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28"/>
        <w:jc w:val="center"/>
        <w:pageBreakBefore w:val="0"/>
        <w:rPr>
          <w:rFonts w:ascii="Times New Roman" w:hAnsi="Times New Roman" w:cs="Times New Roman"/>
          <w:b/>
          <w:sz w:val="26"/>
          <w:szCs w:val="26"/>
          <w:highlight w:val="none"/>
        </w:rPr>
      </w:pPr>
      <w:r/>
      <w:bookmarkStart w:id="0" w:name="P439"/>
      <w:r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Сводный отчет</w:t>
      </w:r>
      <w:r/>
    </w:p>
    <w:p>
      <w:pPr>
        <w:pStyle w:val="728"/>
        <w:jc w:val="center"/>
        <w:rPr>
          <w:rFonts w:ascii="Times New Roman" w:hAnsi="Times New Roman" w:cs="Times New Roman"/>
          <w:b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результатах проведения оценки регулирующего воздействия</w:t>
      </w:r>
      <w:r/>
    </w:p>
    <w:p>
      <w:pPr>
        <w:pStyle w:val="728"/>
        <w:jc w:val="center"/>
        <w:rPr>
          <w:rFonts w:ascii="Times New Roman" w:hAnsi="Times New Roman" w:cs="Times New Roman"/>
          <w:b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проекта нормативного правового акта</w:t>
      </w:r>
      <w:r/>
    </w:p>
    <w:p>
      <w:pPr>
        <w:pStyle w:val="728"/>
        <w:jc w:val="center"/>
        <w:rPr>
          <w:rFonts w:ascii="Times New Roman" w:hAnsi="Times New Roman" w:cs="Times New Roman"/>
          <w:b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  <w:highlight w:val="none"/>
        </w:rPr>
      </w:r>
      <w:r/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 xml:space="preserve">1. Общая информация:</w:t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  <w:lang w:eastAsia="ru-RU"/>
        </w:rPr>
        <w:t xml:space="preserve">1.1. Орган-разработчик: департамент</w:t>
      </w:r>
      <w:r>
        <w:rPr>
          <w:rFonts w:ascii="Times New Roman" w:hAnsi="Times New Roman" w:eastAsia="Calibri" w:cs="Times New Roman"/>
          <w:sz w:val="26"/>
          <w:szCs w:val="26"/>
          <w:lang w:val="en-US" w:eastAsia="ru-RU"/>
        </w:rPr>
        <w:t xml:space="preserve"> развития</w:t>
      </w:r>
      <w:r>
        <w:rPr>
          <w:rFonts w:hint="default" w:ascii="Times New Roman" w:hAnsi="Times New Roman" w:eastAsia="Calibri" w:cs="Times New Roman"/>
          <w:sz w:val="26"/>
          <w:szCs w:val="26"/>
          <w:lang w:val="en-US" w:eastAsia="ru-RU"/>
        </w:rPr>
        <w:t xml:space="preserve"> отраслей сельского хозяйства</w:t>
      </w:r>
      <w:r>
        <w:rPr>
          <w:rFonts w:ascii="Times New Roman" w:hAnsi="Times New Roman" w:eastAsia="Calibri" w:cs="Times New Roman"/>
          <w:sz w:val="26"/>
          <w:szCs w:val="26"/>
          <w:lang w:val="en-US" w:eastAsia="ru-RU"/>
        </w:rPr>
        <w:t xml:space="preserve"> </w:t>
      </w:r>
      <w:r>
        <w:rPr>
          <w:rFonts w:ascii="Times New Roman" w:hAnsi="Times New Roman" w:eastAsia="Calibri" w:cs="Times New Roman"/>
          <w:sz w:val="26"/>
          <w:szCs w:val="26"/>
          <w:lang w:eastAsia="ru-RU"/>
        </w:rPr>
        <w:t xml:space="preserve">министерства</w:t>
      </w:r>
      <w:r>
        <w:rPr>
          <w:rFonts w:ascii="Times New Roman" w:hAnsi="Times New Roman" w:eastAsia="Calibri" w:cs="Times New Roman"/>
          <w:sz w:val="26"/>
          <w:szCs w:val="26"/>
          <w:lang w:val="en-US" w:eastAsia="ru-RU"/>
        </w:rPr>
        <w:t xml:space="preserve"> </w:t>
      </w:r>
      <w:r>
        <w:rPr>
          <w:rFonts w:ascii="Times New Roman" w:hAnsi="Times New Roman" w:eastAsia="Calibri" w:cs="Times New Roman"/>
          <w:sz w:val="26"/>
          <w:szCs w:val="26"/>
          <w:lang w:eastAsia="ru-RU"/>
        </w:rPr>
        <w:t xml:space="preserve">сельского хозяйства и продовольствия Белгородской области.</w:t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  <w:lang w:eastAsia="ru-RU"/>
        </w:rPr>
        <w:t xml:space="preserve">1.2. Вид и наименование проекта нормативного правового акта:</w:t>
      </w:r>
      <w:r/>
    </w:p>
    <w:p>
      <w:pPr>
        <w:ind w:firstLine="709"/>
        <w:jc w:val="both"/>
        <w:spacing w:before="0" w:after="0" w:line="240" w:lineRule="auto"/>
        <w:widowControl w:val="off"/>
        <w:rPr>
          <w:rFonts w:ascii="Times New Roman" w:hAnsi="Times New Roman" w:eastAsia="Calibri" w:cs="Times New Roman"/>
          <w:sz w:val="26"/>
          <w:szCs w:val="26"/>
          <w:lang w:eastAsia="ru-RU"/>
        </w:rPr>
      </w:pPr>
      <w:r>
        <w:rPr>
          <w:rStyle w:val="654"/>
          <w:rFonts w:ascii="Times New Roman" w:hAnsi="Times New Roman" w:cs="Times New Roman"/>
          <w:b w:val="0"/>
          <w:bCs w:val="0"/>
          <w:sz w:val="26"/>
          <w:szCs w:val="26"/>
        </w:rPr>
        <w:t xml:space="preserve">Проект </w:t>
      </w:r>
      <w:r>
        <w:rPr>
          <w:rFonts w:ascii="Times New Roman" w:hAnsi="Times New Roman" w:cs="Times New Roman"/>
          <w:sz w:val="26"/>
          <w:szCs w:val="26"/>
        </w:rPr>
        <w:t xml:space="preserve">приказа министерства сельского хозяйства и продовольствия Белгородской области 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«</w:t>
      </w:r>
      <w:r>
        <w:rPr>
          <w:rFonts w:ascii="Times New Roman" w:hAnsi="Times New Roman" w:eastAsia="Calibri" w:cs="Times New Roman"/>
          <w:sz w:val="26"/>
          <w:szCs w:val="26"/>
          <w:lang w:val="ru-RU" w:eastAsia="ru-RU"/>
        </w:rPr>
        <w:t xml:space="preserve">О</w:t>
      </w:r>
      <w:r>
        <w:rPr>
          <w:rFonts w:hint="default" w:ascii="Times New Roman" w:hAnsi="Times New Roman" w:eastAsia="Calibri" w:cs="Times New Roman"/>
          <w:sz w:val="26"/>
          <w:szCs w:val="26"/>
          <w:lang w:val="ru-RU" w:eastAsia="ru-RU"/>
        </w:rPr>
        <w:t xml:space="preserve"> внесении изменений в приказ министерства сельского хозяйства и продовольствия Белгородской области от 14 декабря 2022 года № 486</w:t>
      </w:r>
      <w:r>
        <w:rPr>
          <w:rFonts w:ascii="Times New Roman" w:hAnsi="Times New Roman" w:eastAsia="Calibri" w:cs="Times New Roman"/>
          <w:sz w:val="26"/>
          <w:szCs w:val="26"/>
          <w:lang w:eastAsia="ru-RU"/>
        </w:rPr>
        <w:t xml:space="preserve">».</w:t>
      </w:r>
      <w:r/>
    </w:p>
    <w:p>
      <w:pPr>
        <w:ind w:firstLine="709"/>
        <w:jc w:val="both"/>
        <w:spacing w:before="0" w:after="0" w:line="240" w:lineRule="auto"/>
        <w:widowControl w:val="off"/>
        <w:rPr>
          <w:rFonts w:ascii="Times New Roman" w:hAnsi="Times New Roman" w:eastAsia="Times New Roman" w:cs="Times New Roman"/>
          <w:color w:val="000000" w:themeColor="dark1"/>
          <w:sz w:val="26"/>
          <w:szCs w:val="26"/>
          <w:highlight w:val="none"/>
          <w14:textFill>
            <w14:solidFill>
              <w14:schemeClr w14:val="dk1"/>
            </w14:solidFill>
          </w14:textFill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1.3. Сроки проведения публичного обсуждения проекта нормативного правового акта: 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  <w14:textFill>
            <w14:solidFill>
              <w14:schemeClr w14:val="dk1"/>
            </w14:solidFill>
          </w14:textFill>
        </w:rPr>
        <w:t xml:space="preserve">с «</w:t>
      </w:r>
      <w:r>
        <w:rPr>
          <w:rFonts w:hint="default" w:ascii="Times New Roman" w:hAnsi="Times New Roman" w:eastAsia="Times New Roman" w:cs="Times New Roman"/>
          <w:color w:val="000000" w:themeColor="dark1"/>
          <w:sz w:val="26"/>
          <w:szCs w:val="26"/>
          <w:lang w:val="ru-RU"/>
          <w14:textFill>
            <w14:solidFill>
              <w14:schemeClr w14:val="dk1"/>
            </w14:solidFill>
          </w14:textFill>
        </w:rPr>
        <w:t xml:space="preserve">27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  <w14:textFill>
            <w14:solidFill>
              <w14:schemeClr w14:val="dk1"/>
            </w14:solidFill>
          </w14:textFill>
        </w:rPr>
        <w:t xml:space="preserve">» октября 202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  <w:lang w:val="ru-RU"/>
          <w14:textFill>
            <w14:solidFill>
              <w14:schemeClr w14:val="dk1"/>
            </w14:solidFill>
          </w14:textFill>
        </w:rPr>
        <w:t xml:space="preserve">6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  <w14:textFill>
            <w14:solidFill>
              <w14:schemeClr w14:val="dk1"/>
            </w14:solidFill>
          </w14:textFill>
        </w:rPr>
        <w:t xml:space="preserve"> года по «10» ноя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  <w:lang w:val="ru-RU"/>
          <w14:textFill>
            <w14:solidFill>
              <w14:schemeClr w14:val="dk1"/>
            </w14:solidFill>
          </w14:textFill>
        </w:rPr>
        <w:t xml:space="preserve">бря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  <w14:textFill>
            <w14:solidFill>
              <w14:schemeClr w14:val="dk1"/>
            </w14:solidFill>
          </w14:textFill>
        </w:rPr>
        <w:t xml:space="preserve"> 202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  <w:lang w:val="ru-RU"/>
          <w14:textFill>
            <w14:solidFill>
              <w14:schemeClr w14:val="dk1"/>
            </w14:solidFill>
          </w14:textFill>
        </w:rPr>
        <w:t xml:space="preserve">6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  <w14:textFill>
            <w14:solidFill>
              <w14:schemeClr w14:val="dk1"/>
            </w14:solidFill>
          </w14:textFill>
        </w:rPr>
        <w:t xml:space="preserve"> года.</w:t>
      </w:r>
      <w:r/>
    </w:p>
    <w:p>
      <w:pPr>
        <w:ind w:firstLine="709"/>
        <w:jc w:val="both"/>
        <w:spacing w:before="0"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1.4. Степень регулирующего воздействия проекта нормативного правового акт</w:t>
      </w:r>
      <w:r>
        <w:rPr>
          <w:rFonts w:ascii="Times New Roman" w:hAnsi="Times New Roman" w:eastAsia="Times New Roman" w:cs="Times New Roman"/>
          <w:sz w:val="26"/>
          <w:szCs w:val="26"/>
          <w:shd w:val="clear" w:color="auto" w:fill="auto"/>
        </w:rPr>
        <w:t xml:space="preserve">а: </w:t>
      </w:r>
      <w:r>
        <w:rPr>
          <w:rFonts w:ascii="Times New Roman" w:hAnsi="Times New Roman" w:eastAsia="Times New Roman" w:cs="Times New Roman"/>
          <w:sz w:val="26"/>
          <w:szCs w:val="26"/>
          <w:shd w:val="clear" w:color="auto" w:fill="auto"/>
          <w:lang w:val="ru-RU"/>
        </w:rPr>
        <w:t xml:space="preserve">Средня</w:t>
      </w:r>
      <w:r>
        <w:rPr>
          <w:rFonts w:ascii="Times New Roman" w:hAnsi="Times New Roman" w:eastAsia="Times New Roman" w:cs="Times New Roman"/>
          <w:sz w:val="26"/>
          <w:szCs w:val="26"/>
          <w:shd w:val="clear" w:color="auto" w:fill="auto"/>
        </w:rPr>
        <w:t xml:space="preserve">я.</w:t>
      </w:r>
      <w:r/>
    </w:p>
    <w:p>
      <w:pPr>
        <w:ind w:firstLine="709"/>
        <w:jc w:val="both"/>
        <w:spacing w:before="0" w:after="0" w:line="240" w:lineRule="auto"/>
        <w:widowControl w:val="off"/>
        <w:rPr>
          <w:rStyle w:val="654"/>
          <w:rFonts w:ascii="Times New Roman" w:hAnsi="Times New Roman"/>
          <w:b w:val="0"/>
          <w:bCs w:val="0"/>
          <w:sz w:val="26"/>
          <w:szCs w:val="26"/>
        </w:rPr>
      </w:pPr>
      <w:r>
        <w:rPr>
          <w:rStyle w:val="654"/>
          <w:rFonts w:ascii="Times New Roman" w:hAnsi="Times New Roman"/>
          <w:b w:val="0"/>
          <w:bCs w:val="0"/>
          <w:sz w:val="26"/>
          <w:szCs w:val="26"/>
        </w:rPr>
        <w:t xml:space="preserve">Проектом </w:t>
      </w:r>
      <w:r>
        <w:rPr>
          <w:rFonts w:ascii="Times New Roman" w:hAnsi="Times New Roman"/>
          <w:sz w:val="26"/>
          <w:szCs w:val="26"/>
        </w:rPr>
        <w:t xml:space="preserve">приказа министерства сельского хозяйства и продовольствия Белгородской области </w:t>
      </w:r>
      <w:r>
        <w:rPr>
          <w:rFonts w:ascii="Times New Roman" w:hAnsi="Times New Roman" w:eastAsia="Arial" w:cs="Arial"/>
          <w:b w:val="0"/>
          <w:bCs w:val="0"/>
          <w:color w:val="000000"/>
          <w:sz w:val="26"/>
          <w:szCs w:val="26"/>
          <w:u w:val="none"/>
          <w:lang w:val="ru-RU"/>
        </w:rPr>
        <w:t xml:space="preserve">вносятся</w:t>
      </w:r>
      <w:r>
        <w:rPr>
          <w:rFonts w:hint="default" w:ascii="Times New Roman" w:hAnsi="Times New Roman" w:eastAsia="Arial" w:cs="Arial"/>
          <w:b w:val="0"/>
          <w:bCs w:val="0"/>
          <w:color w:val="000000"/>
          <w:sz w:val="26"/>
          <w:szCs w:val="26"/>
          <w:u w:val="none"/>
          <w:lang w:val="ru-RU"/>
        </w:rPr>
        <w:t xml:space="preserve"> изме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нения в</w:t>
      </w:r>
      <w:r>
        <w:rPr>
          <w:rStyle w:val="654"/>
          <w:rFonts w:ascii="Times New Roman" w:hAnsi="Times New Roman"/>
          <w:b w:val="0"/>
          <w:bCs w:val="0"/>
          <w:sz w:val="26"/>
          <w:szCs w:val="26"/>
        </w:rPr>
        <w:t xml:space="preserve"> административный регламент предоставления государственной услуги «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Обеспечение надлежащей экспертизы племенной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продукции (материала) и выдача племенных свидетельств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(паспортов) 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на территории Белгородской области</w:t>
      </w:r>
      <w:r>
        <w:rPr>
          <w:rStyle w:val="654"/>
          <w:rFonts w:ascii="Times New Roman" w:hAnsi="Times New Roman"/>
          <w:b w:val="0"/>
          <w:bCs w:val="0"/>
          <w:sz w:val="26"/>
          <w:szCs w:val="26"/>
        </w:rPr>
        <w:t xml:space="preserve">».</w:t>
      </w:r>
      <w:r/>
    </w:p>
    <w:p>
      <w:pPr>
        <w:ind w:firstLine="709"/>
        <w:jc w:val="both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1.5. Контактная информация об исполнителе в органе-разработчике:</w:t>
      </w:r>
      <w:r/>
    </w:p>
    <w:p>
      <w:pPr>
        <w:ind w:firstLine="709"/>
        <w:jc w:val="both"/>
        <w:spacing w:before="0" w:after="0" w:line="240" w:lineRule="auto"/>
        <w:widowControl w:val="off"/>
        <w:rPr>
          <w:rFonts w:hint="default" w:ascii="Times New Roman" w:hAnsi="Times New Roman" w:eastAsia="Times New Roman" w:cs="Times New Roman"/>
          <w:sz w:val="26"/>
          <w:szCs w:val="26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Ф.И.О.: </w:t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 xml:space="preserve">Сиротенко</w:t>
      </w:r>
      <w:r>
        <w:rPr>
          <w:rFonts w:hint="default" w:ascii="Times New Roman" w:hAnsi="Times New Roman" w:eastAsia="Times New Roman" w:cs="Times New Roman"/>
          <w:sz w:val="26"/>
          <w:szCs w:val="26"/>
          <w:lang w:val="ru-RU"/>
        </w:rPr>
        <w:t xml:space="preserve"> Оксана Алексеевна</w:t>
      </w:r>
      <w:r/>
    </w:p>
    <w:p>
      <w:pPr>
        <w:ind w:firstLine="709"/>
        <w:jc w:val="both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Должность: начальник отдела </w:t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 xml:space="preserve">развития</w:t>
      </w:r>
      <w:r>
        <w:rPr>
          <w:rFonts w:hint="default" w:ascii="Times New Roman" w:hAnsi="Times New Roman" w:eastAsia="Times New Roman" w:cs="Times New Roman"/>
          <w:sz w:val="26"/>
          <w:szCs w:val="26"/>
          <w:lang w:val="ru-RU"/>
        </w:rPr>
        <w:t xml:space="preserve"> отраслей животноводства и племенного дела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департамента </w:t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 xml:space="preserve">развития</w:t>
      </w:r>
      <w:r>
        <w:rPr>
          <w:rFonts w:hint="default" w:ascii="Times New Roman" w:hAnsi="Times New Roman" w:eastAsia="Times New Roman" w:cs="Times New Roman"/>
          <w:sz w:val="26"/>
          <w:szCs w:val="26"/>
          <w:lang w:val="ru-RU"/>
        </w:rPr>
        <w:t xml:space="preserve"> отраслей сельского хозяйства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министерства сельского хозяйства и продовольствия Белгородской области, контактный телефон: </w:t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Тел.: (4722) 24-76-</w:t>
      </w:r>
      <w:r>
        <w:rPr>
          <w:rFonts w:hint="default" w:ascii="Times New Roman" w:hAnsi="Times New Roman" w:eastAsia="Times New Roman" w:cs="Times New Roman"/>
          <w:color w:val="000000"/>
          <w:sz w:val="26"/>
          <w:szCs w:val="26"/>
          <w:lang w:val="ru-RU"/>
        </w:rPr>
        <w:t xml:space="preserve">35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 Адрес электронной почты: </w:t>
      </w:r>
      <w:r>
        <w:rPr>
          <w:rFonts w:hint="default" w:ascii="Times New Roman" w:hAnsi="Times New Roman" w:eastAsia="Times New Roman" w:cs="Times New Roman"/>
          <w:color w:val="000000"/>
          <w:sz w:val="26"/>
          <w:szCs w:val="26"/>
          <w:lang w:val="ru-RU"/>
        </w:rPr>
        <w:t xml:space="preserve">sirote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nko_</w:t>
      </w:r>
      <w:r>
        <w:rPr>
          <w:rFonts w:hint="default" w:ascii="Times New Roman" w:hAnsi="Times New Roman" w:eastAsia="Times New Roman" w:cs="Times New Roman"/>
          <w:color w:val="000000"/>
          <w:sz w:val="26"/>
          <w:szCs w:val="26"/>
          <w:lang w:val="ru-RU"/>
        </w:rPr>
        <w:t xml:space="preserve">oa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@belgov.ru</w:t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2. Описание проблемы, на решение которой направлено вводимое правовое регулирование:</w:t>
      </w:r>
      <w:r/>
    </w:p>
    <w:p>
      <w:pPr>
        <w:ind w:firstLine="520"/>
        <w:jc w:val="both"/>
        <w:keepLines w:val="0"/>
        <w:keepNext w:val="0"/>
        <w:pageBreakBefore w:val="0"/>
        <w:widowControl/>
        <w:rPr>
          <w:rFonts w:hint="default" w:ascii="Times New Roman" w:hAnsi="Times New Roman" w:cs="Times New Roman"/>
          <w:b w:val="0"/>
          <w:bCs w:val="0"/>
          <w:color w:val="000000" w:themeColor="text1"/>
          <w:sz w:val="26"/>
          <w:szCs w:val="26"/>
          <w:highlight w:val="none"/>
          <w14:textFill>
            <w14:solidFill>
              <w14:schemeClr w14:val="tx1"/>
            </w14:solidFill>
          </w14:textFill>
        </w:rPr>
        <w:suppressLineNumbers w:val="0"/>
      </w:pP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6"/>
          <w:szCs w:val="26"/>
          <w:highlight w:val="none"/>
          <w14:textFill>
            <w14:solidFill>
              <w14:schemeClr w14:val="tx1"/>
            </w14:solidFill>
          </w14:textFill>
        </w:rPr>
        <w:t xml:space="preserve">2.1. Проблема, на решение которой направлен предлагаемый способ правового 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6"/>
          <w:szCs w:val="26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 xml:space="preserve">регулирования: 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6"/>
          <w:szCs w:val="26"/>
          <w:highlight w:val="none"/>
          <w:shd w:val="clear" w:color="auto" w:fill="auto"/>
          <w:lang w:val="ru-RU"/>
          <w14:textFill>
            <w14:solidFill>
              <w14:schemeClr w14:val="tx1"/>
            </w14:solidFill>
          </w14:textFill>
        </w:rPr>
        <w:t xml:space="preserve">в</w:t>
      </w:r>
      <w:r>
        <w:rPr>
          <w:rFonts w:hint="default" w:ascii="Times New Roman" w:hAnsi="Times New Roman" w:eastAsia="Calibri" w:cs="Times New Roman"/>
          <w:b w:val="0"/>
          <w:bCs w:val="0"/>
          <w:color w:val="000000" w:themeColor="text1"/>
          <w:sz w:val="26"/>
          <w:szCs w:val="26"/>
          <w:highlight w:val="none"/>
          <w:shd w:val="clear" w:color="auto" w:fill="auto"/>
          <w:lang w:val="ru-RU"/>
          <w14:textFill>
            <w14:solidFill>
              <w14:schemeClr w14:val="tx1"/>
            </w14:solidFill>
          </w14:textFill>
        </w:rPr>
        <w:t xml:space="preserve"> соответствии с Федеральным законом </w:t>
      </w:r>
      <w:r>
        <w:rPr>
          <w:rFonts w:hint="default" w:ascii="Times New Roman" w:hAnsi="Times New Roman" w:cs="Times New Roman"/>
          <w:bCs w:val="0"/>
          <w:i w:val="0"/>
          <w:sz w:val="26"/>
          <w:szCs w:val="26"/>
          <w:shd w:val="clear" w:color="auto" w:fill="auto"/>
          <w:lang w:val="ru-RU"/>
        </w:rPr>
        <w:t xml:space="preserve">от 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3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августа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 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1995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 года № 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123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-ФЗ «О 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племенном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 животноводстве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»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 выдача племенных с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видетельств (паспортов) на племенную продукцию (материал) осуществляется после регистрации в федеральной государственной информационно-аналитической системе племенных ресурсов (ФГИАС ПР) в форме выписки из системы, подписанной усиленной цифровой подписью. 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Федеральным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 законом</w:t>
      </w:r>
      <w:r>
        <w:rPr>
          <w:rFonts w:hint="default" w:ascii="Times New Roman" w:hAnsi="Times New Roman" w:eastAsia="Calibri" w:cs="Times New Roman"/>
          <w:b w:val="0"/>
          <w:bCs w:val="0"/>
          <w:color w:val="000000" w:themeColor="text1"/>
          <w:sz w:val="26"/>
          <w:szCs w:val="26"/>
          <w:highlight w:val="none"/>
          <w:lang w:val="ru-RU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14:textFill>
            <w14:solidFill>
              <w14:schemeClr w14:val="tx1"/>
            </w14:solidFill>
          </w14:textFill>
        </w:rPr>
        <w:t xml:space="preserve"> от 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4 августа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14:textFill>
            <w14:solidFill>
              <w14:schemeClr w14:val="tx1"/>
            </w14:solidFill>
          </w14:textFill>
        </w:rPr>
        <w:t xml:space="preserve"> 2026 года № 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321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14:textFill>
            <w14:solidFill>
              <w14:schemeClr w14:val="tx1"/>
            </w14:solidFill>
          </w14:textFill>
        </w:rPr>
        <w:t xml:space="preserve">-ФЗ «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О внесении изменений в Закон Российской Федерации 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 w:eastAsia="zh-CN" w:bidi="ar-SA"/>
          <w14:textFill>
            <w14:solidFill>
              <w14:schemeClr w14:val="tx1"/>
            </w14:solidFill>
          </w14:textFill>
        </w:rPr>
        <w:t xml:space="preserve">«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О зерне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 w:eastAsia="zh-CN" w:bidi="ar-SA"/>
          <w14:textFill>
            <w14:solidFill>
              <w14:schemeClr w14:val="tx1"/>
            </w14:solidFill>
          </w14:textFill>
        </w:rPr>
        <w:t xml:space="preserve">»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, Федеральный закон 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 w:eastAsia="zh-CN" w:bidi="ar-SA"/>
          <w14:textFill>
            <w14:solidFill>
              <w14:schemeClr w14:val="tx1"/>
            </w14:solidFill>
          </w14:textFill>
        </w:rPr>
        <w:t xml:space="preserve">«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О племенном животноводстве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 w:eastAsia="zh-CN" w:bidi="ar-SA"/>
          <w14:textFill>
            <w14:solidFill>
              <w14:schemeClr w14:val="tx1"/>
            </w14:solidFill>
          </w14:textFill>
        </w:rPr>
        <w:t xml:space="preserve">»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и признании утратившими силу частей 4-6 статьи 5 Федерального закона 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 w:eastAsia="zh-CN" w:bidi="ar-SA"/>
          <w14:textFill>
            <w14:solidFill>
              <w14:schemeClr w14:val="tx1"/>
            </w14:solidFill>
          </w14:textFill>
        </w:rPr>
        <w:t xml:space="preserve">«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О внесении изменений в Федеральный закон 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 w:eastAsia="zh-CN" w:bidi="ar-SA"/>
          <w14:textFill>
            <w14:solidFill>
              <w14:schemeClr w14:val="tx1"/>
            </w14:solidFill>
          </w14:textFill>
        </w:rPr>
        <w:t xml:space="preserve">«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О племенном животноводстве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 w:eastAsia="zh-CN" w:bidi="ar-SA"/>
          <w14:textFill>
            <w14:solidFill>
              <w14:schemeClr w14:val="tx1"/>
            </w14:solidFill>
          </w14:textFill>
        </w:rPr>
        <w:t xml:space="preserve">»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и отдельные законодательные акты Российской Федерации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14:textFill>
            <w14:solidFill>
              <w14:schemeClr w14:val="tx1"/>
            </w14:solidFill>
          </w14:textFill>
        </w:rPr>
        <w:t xml:space="preserve">» предусм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отрен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 переходный 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период до 1 января 2028 года для выдачи племенных свидетельств (паспортов) на бумажном носителе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14:textFill>
            <w14:solidFill>
              <w14:schemeClr w14:val="tx1"/>
            </w14:solidFill>
          </w14:textFill>
        </w:rPr>
        <w:t xml:space="preserve">.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 Министерство сельского хозяйства и продовольствия области, являясь уполномоченным органом по оказанию государственной услуги «Обеспечение надлежащей экспертизы 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племенной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продукции (материала) и выдача племенных свидетельств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(паспортов) 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на территории Белгородской области</w:t>
      </w:r>
      <w:r>
        <w:rPr>
          <w:rStyle w:val="654"/>
          <w:rFonts w:ascii="Times New Roman" w:hAnsi="Times New Roman"/>
          <w:b w:val="0"/>
          <w:bCs w:val="0"/>
          <w:sz w:val="26"/>
          <w:szCs w:val="26"/>
        </w:rPr>
        <w:t xml:space="preserve">»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включил в пакет документов </w:t>
      </w:r>
      <w:r>
        <w:rPr>
          <w:rFonts w:hint="default" w:ascii="Times New Roman" w:hAnsi="Times New Roman"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 xml:space="preserve">З</w:t>
      </w:r>
      <w:r>
        <w:rPr>
          <w:rFonts w:hint="default" w:ascii="Times New Roman" w:hAnsi="Times New Roman" w:eastAsia="Times New Roman" w:cs="Times New Roman"/>
          <w:sz w:val="26"/>
          <w:szCs w:val="26"/>
          <w:lang w:val="ru-RU"/>
        </w:rPr>
        <w:t xml:space="preserve">аключение центра информационного обеспечения (ЦИО) </w:t>
      </w:r>
      <w:r>
        <w:rPr>
          <w:rFonts w:hint="default" w:ascii="Times New Roman" w:hAnsi="Times New Roman" w:eastAsia="Times New Roman" w:cs="Times New Roman"/>
          <w:sz w:val="26"/>
          <w:szCs w:val="26"/>
          <w:lang w:val="ru-RU" w:eastAsia="ru-RU"/>
        </w:rPr>
        <w:t xml:space="preserve">об отнесении сельскохозяйственных животных к племенной продукции (материалу)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 xml:space="preserve">, </w:t>
      </w:r>
      <w:r>
        <w:rPr>
          <w:rStyle w:val="654"/>
          <w:rFonts w:hint="default" w:ascii="Times New Roman" w:hAnsi="Times New Roman" w:eastAsia="SimSun" w:cs="Times New Roman"/>
          <w:b w:val="0"/>
          <w:bCs w:val="0"/>
          <w:sz w:val="26"/>
          <w:szCs w:val="26"/>
          <w:lang w:val="en-US" w:eastAsia="ru-RU"/>
        </w:rPr>
        <w:t xml:space="preserve">результаты генетической экспертизы на достоверность происхождения племенных животных(лабораторные исследования), договор купли-продажи племенной продукции (материала)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 xml:space="preserve">. Данная информация позволит сотрудникам министерства провести надлежащую экспертизу </w:t>
      </w:r>
      <w:r>
        <w:rPr>
          <w:rFonts w:hint="default" w:ascii="Times New Roman" w:hAnsi="Times New Roman" w:eastAsia="Times New Roman" w:cs="Times New Roman"/>
          <w:sz w:val="26"/>
          <w:szCs w:val="26"/>
          <w:lang w:val="ru-RU"/>
        </w:rPr>
        <w:t xml:space="preserve"> 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племенной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продукции (материала)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.</w:t>
      </w:r>
      <w:r>
        <w:rPr>
          <w:sz w:val="26"/>
          <w:szCs w:val="26"/>
        </w:rPr>
      </w:r>
      <w:r/>
    </w:p>
    <w:p>
      <w:pPr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 w:eastAsia="Calibri" w:cs="Times New Roman"/>
          <w:sz w:val="26"/>
          <w:szCs w:val="26"/>
          <w:shd w:val="clear" w:color="auto" w:fill="auto"/>
        </w:rPr>
        <w:t xml:space="preserve">2.2. Информация о возникновении и выявлении проблемы:</w:t>
      </w:r>
      <w:r/>
    </w:p>
    <w:p>
      <w:pPr>
        <w:ind w:firstLine="709"/>
        <w:jc w:val="both"/>
        <w:spacing w:before="0" w:after="0" w:line="240" w:lineRule="auto"/>
        <w:rPr>
          <w:rFonts w:hint="default"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  <w:highlight w:val="none"/>
          <w:lang w:val="ru-RU"/>
        </w:rPr>
        <w:t xml:space="preserve">Отсутствие</w:t>
      </w:r>
      <w:r>
        <w:rPr>
          <w:rFonts w:hint="default" w:ascii="Times New Roman" w:hAnsi="Times New Roman" w:eastAsia="Calibri" w:cs="Times New Roman"/>
          <w:sz w:val="26"/>
          <w:szCs w:val="26"/>
          <w:highlight w:val="none"/>
          <w:lang w:val="ru-RU"/>
        </w:rPr>
        <w:t xml:space="preserve"> возможности оказания государственной услуги качественно. </w:t>
      </w:r>
      <w:r>
        <w:rPr>
          <w:highlight w:val="none"/>
        </w:rPr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2.3. Негативные эффекты, возникающие в связи с наличием рассматриваемой проблемы: </w:t>
      </w:r>
      <w:r/>
    </w:p>
    <w:p>
      <w:pPr>
        <w:ind w:firstLine="709"/>
        <w:jc w:val="both"/>
        <w:spacing w:before="0" w:after="0" w:line="240" w:lineRule="auto"/>
        <w:rPr>
          <w:rFonts w:hint="default"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  <w:highlight w:val="none"/>
          <w:lang w:val="ru-RU"/>
        </w:rPr>
        <w:t xml:space="preserve">Отсутствие</w:t>
      </w:r>
      <w:r>
        <w:rPr>
          <w:rFonts w:hint="default" w:ascii="Times New Roman" w:hAnsi="Times New Roman" w:eastAsia="Calibri" w:cs="Times New Roman"/>
          <w:sz w:val="26"/>
          <w:szCs w:val="26"/>
          <w:highlight w:val="none"/>
          <w:lang w:val="ru-RU"/>
        </w:rPr>
        <w:t xml:space="preserve"> возможности оказания качественно государственной услуги. Выдача племенных свидетельств (паспортов) без проведения оценки племенной ценности животных, возможной</w:t>
      </w:r>
      <w:r>
        <w:rPr>
          <w:rFonts w:hint="default" w:ascii="Times New Roman" w:hAnsi="Times New Roman" w:eastAsia="Calibri" w:cs="Times New Roman"/>
          <w:sz w:val="26"/>
          <w:szCs w:val="26"/>
          <w:highlight w:val="none"/>
          <w:lang w:val="ru-RU"/>
        </w:rPr>
        <w:t xml:space="preserve"> достоверности информации о племенном статусе племенного поголовья может осуществляться с не корректными данными. Реализация племенного поголовья без племенных свидетельств или с не корректными данными не допустима и несет административную ответственность.</w:t>
      </w:r>
      <w:r>
        <w:rPr>
          <w:highlight w:val="none"/>
        </w:rPr>
      </w:r>
      <w:r/>
    </w:p>
    <w:p>
      <w:pPr>
        <w:ind w:firstLine="708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2.4. Анализ опыта иных субъектов Российской Федерации </w:t>
      </w:r>
      <w:r>
        <w:rPr>
          <w:rFonts w:ascii="Times New Roman" w:hAnsi="Times New Roman" w:eastAsia="Calibri" w:cs="Times New Roman"/>
          <w:sz w:val="26"/>
          <w:szCs w:val="26"/>
        </w:rPr>
        <w:br/>
      </w:r>
      <w:r>
        <w:rPr>
          <w:rFonts w:ascii="Times New Roman" w:hAnsi="Times New Roman" w:eastAsia="Calibri" w:cs="Times New Roman"/>
          <w:sz w:val="26"/>
          <w:szCs w:val="26"/>
        </w:rPr>
        <w:t xml:space="preserve">в соответствующих сферах деятельности: *</w:t>
      </w:r>
      <w:r/>
    </w:p>
    <w:p>
      <w:pPr>
        <w:ind w:firstLine="708"/>
        <w:jc w:val="both"/>
        <w:spacing w:before="0" w:after="0" w:line="240" w:lineRule="auto"/>
        <w:rPr>
          <w:rFonts w:hint="default" w:ascii="Times New Roman" w:hAnsi="Times New Roman" w:eastAsia="Calibri" w:cs="Times New Roman"/>
          <w:sz w:val="26"/>
          <w:szCs w:val="26"/>
          <w:highlight w:val="none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 xml:space="preserve">В настоящее время в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Кировской</w:t>
      </w:r>
      <w:r>
        <w:rPr>
          <w:rFonts w:ascii="Times New Roman" w:hAnsi="Times New Roman" w:cs="Times New Roman"/>
          <w:sz w:val="26"/>
          <w:szCs w:val="26"/>
        </w:rPr>
        <w:t xml:space="preserve">, Свердловской, Калужской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областях  утверждены административные регламенты по предоставлению государственной услуги по 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о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беспечени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ю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 надлежащей экспертизы племенной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продукции (материала) и выдача племенных свидетельств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(паспортов)</w:t>
      </w:r>
      <w:r>
        <w:rPr>
          <w:rFonts w:ascii="Times New Roman" w:hAnsi="Times New Roman" w:eastAsia="Arial" w:cs="Times New Roman"/>
          <w:sz w:val="26"/>
          <w:szCs w:val="26"/>
        </w:rPr>
        <w:t xml:space="preserve">.</w:t>
      </w:r>
      <w:r>
        <w:rPr>
          <w:rFonts w:hint="default" w:ascii="Times New Roman" w:hAnsi="Times New Roman" w:eastAsia="Arial" w:cs="Times New Roman"/>
          <w:sz w:val="26"/>
          <w:szCs w:val="26"/>
          <w:lang w:val="ru-RU"/>
        </w:rPr>
        <w:t xml:space="preserve"> Так, например, в Свердловской области  Заключение ЦИО является одним из обязательных документов для получения племенного свидетельства (паспорта).</w:t>
      </w:r>
      <w:r/>
    </w:p>
    <w:p>
      <w:pPr>
        <w:ind w:firstLine="709"/>
        <w:jc w:val="both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3. Цели вводимого правового регулирования и измеримые показатели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br/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их достижения:</w:t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3.1. Описание целей предлагаемого правового регулирования:</w:t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Arial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Создание результативной и эффективной системы по организации предоставления государственной услуги по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о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беспечени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ю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 надлежащей экспертизы племенной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продукции (материала) и выдач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е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 племенных свидетельств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(паспортов) </w:t>
      </w:r>
      <w:r>
        <w:rPr>
          <w:rFonts w:ascii="Times New Roman" w:hAnsi="Times New Roman" w:eastAsia="Arial" w:cs="Times New Roman"/>
          <w:sz w:val="26"/>
          <w:szCs w:val="26"/>
        </w:rPr>
        <w:t xml:space="preserve">на территории Белгородской области.</w:t>
      </w:r>
      <w:r/>
    </w:p>
    <w:p>
      <w:pPr>
        <w:ind w:firstLine="709"/>
        <w:jc w:val="both"/>
        <w:spacing w:before="0" w:after="0" w:line="240" w:lineRule="auto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Calibri" w:cs="Times New Roman"/>
          <w:sz w:val="26"/>
          <w:szCs w:val="26"/>
        </w:rPr>
        <w:t xml:space="preserve">3.2. Обоснование соответствия целей предлагаемого правового регулирования принципам правового регулирования:</w:t>
      </w:r>
      <w:r/>
    </w:p>
    <w:p>
      <w:pPr>
        <w:ind w:firstLine="706"/>
        <w:jc w:val="both"/>
        <w:spacing w:before="0" w:after="0" w:line="240" w:lineRule="auto"/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auto"/>
          <w:spacing w:val="-6"/>
          <w:sz w:val="26"/>
          <w:szCs w:val="26"/>
        </w:rPr>
        <w:t xml:space="preserve">- 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Федеральный закон от 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3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августа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 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1995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 года № 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123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-ФЗ «О 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племенном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 животноводстве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»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.</w:t>
      </w:r>
      <w:r/>
    </w:p>
    <w:p>
      <w:pPr>
        <w:ind w:firstLine="706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 w:eastAsia="Calibri" w:cs="Times New Roman"/>
          <w:sz w:val="26"/>
          <w:szCs w:val="26"/>
          <w:shd w:val="clear" w:color="auto" w:fill="auto"/>
        </w:rPr>
        <w:t xml:space="preserve">3.3. Сроки достижения целей предлагаемого правового регулирования: </w:t>
      </w:r>
      <w:r>
        <w:rPr>
          <w:rFonts w:ascii="Times New Roman" w:hAnsi="Times New Roman" w:eastAsia="Calibri" w:cs="Times New Roman"/>
          <w:sz w:val="26"/>
          <w:szCs w:val="26"/>
          <w:highlight w:val="none"/>
          <w:shd w:val="clear" w:color="auto" w:fill="auto"/>
        </w:rPr>
        <w:t xml:space="preserve">1 марта 202</w:t>
      </w:r>
      <w:r>
        <w:rPr>
          <w:rFonts w:ascii="Times New Roman" w:hAnsi="Times New Roman" w:eastAsia="Calibri" w:cs="Times New Roman"/>
          <w:sz w:val="26"/>
          <w:szCs w:val="26"/>
          <w:highlight w:val="none"/>
          <w:shd w:val="clear" w:color="auto" w:fill="auto"/>
          <w:lang w:val="ru-RU"/>
        </w:rPr>
        <w:t xml:space="preserve">7</w:t>
      </w:r>
      <w:r>
        <w:rPr>
          <w:rFonts w:ascii="Times New Roman" w:hAnsi="Times New Roman" w:eastAsia="Calibri" w:cs="Times New Roman"/>
          <w:sz w:val="26"/>
          <w:szCs w:val="26"/>
          <w:highlight w:val="none"/>
          <w:shd w:val="clear" w:color="auto" w:fill="auto"/>
        </w:rPr>
        <w:t xml:space="preserve"> года. </w:t>
      </w:r>
      <w:r/>
    </w:p>
    <w:p>
      <w:pPr>
        <w:ind w:left="0" w:firstLine="702"/>
        <w:jc w:val="both"/>
        <w:keepLines w:val="0"/>
        <w:keepNext w:val="0"/>
        <w:pageBreakBefore w:val="0"/>
        <w:spacing w:before="0" w:after="0" w:line="240" w:lineRule="auto"/>
        <w:widowControl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3.4. Иная информация о целях предлагаемого правового регулирования: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6"/>
          <w:szCs w:val="26"/>
        </w:rPr>
        <w:t xml:space="preserve">Отсутствует.</w:t>
      </w:r>
      <w:r/>
    </w:p>
    <w:p>
      <w:pPr>
        <w:ind w:left="0" w:firstLine="702"/>
        <w:jc w:val="both"/>
        <w:keepLines w:val="0"/>
        <w:keepNext w:val="0"/>
        <w:pageBreakBefore w:val="0"/>
        <w:spacing w:before="0" w:after="0" w:line="240" w:lineRule="auto"/>
        <w:widowControl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4. Описание предлагаемого правового регулирования:</w:t>
      </w:r>
      <w:r/>
    </w:p>
    <w:p>
      <w:pPr>
        <w:ind w:left="0" w:firstLine="702"/>
        <w:jc w:val="both"/>
        <w:keepLines w:val="0"/>
        <w:keepNext w:val="0"/>
        <w:pageBreakBefore w:val="0"/>
        <w:spacing w:before="0" w:after="0" w:line="240" w:lineRule="auto"/>
        <w:widowControl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4.1. Описание предлагаемого способа решения проблемы и преодоления связ</w:t>
      </w:r>
      <w:r>
        <w:rPr>
          <w:rFonts w:ascii="Times New Roman" w:hAnsi="Times New Roman" w:eastAsia="Calibri" w:cs="Times New Roman"/>
          <w:sz w:val="26"/>
          <w:szCs w:val="26"/>
          <w:shd w:val="clear" w:color="auto" w:fill="auto"/>
        </w:rPr>
        <w:t xml:space="preserve">анных с ней негативных эффектов:</w:t>
      </w:r>
      <w:r/>
    </w:p>
    <w:p>
      <w:pPr>
        <w:ind w:firstLine="709"/>
        <w:jc w:val="both"/>
        <w:spacing w:before="0" w:after="0" w:line="240" w:lineRule="auto"/>
        <w:widowControl w:val="off"/>
      </w:pPr>
      <w:r>
        <w:rPr>
          <w:rStyle w:val="654"/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Проектом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приказа министерства сельского хозяйства и продовольствия Белгородской области 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  <w:lang w:val="ru-RU"/>
        </w:rPr>
        <w:t xml:space="preserve">вносятся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shd w:val="clear" w:color="auto" w:fill="auto"/>
          <w:lang w:val="ru-RU"/>
        </w:rPr>
        <w:t xml:space="preserve"> изменения в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 административный регламент предоставления  государственной услуги «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Обеспечение надлежащей экспертизы племенной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продукции (материала) и выдача племенных свидетельств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(паспортов) на территории </w:t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</w:rPr>
        <w:t xml:space="preserve"> Белгородской области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», предусматривающи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  <w:lang w:val="ru-RU"/>
        </w:rPr>
        <w:t xml:space="preserve">е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:</w:t>
      </w:r>
      <w:r/>
    </w:p>
    <w:p>
      <w:pPr>
        <w:jc w:val="both"/>
        <w:spacing w:before="0" w:after="0" w:line="240" w:lineRule="auto"/>
        <w:widowControl w:val="off"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- </w:t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</w:rPr>
        <w:t xml:space="preserve"> </w:t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  <w:lang w:val="ru-RU"/>
        </w:rPr>
        <w:t xml:space="preserve">регистрацию</w:t>
      </w:r>
      <w:r>
        <w:rPr>
          <w:rFonts w:hint="default"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  <w:lang w:val="ru-RU"/>
        </w:rPr>
        <w:t xml:space="preserve"> племенной продукции (материала) в ФГИАС ПР для выдачи племенных свидетельств (паспортов)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;</w:t>
      </w:r>
      <w:r/>
    </w:p>
    <w:p>
      <w:pPr>
        <w:jc w:val="both"/>
        <w:spacing w:before="0" w:after="0" w:afterAutospacing="0" w:line="240" w:lineRule="auto"/>
        <w:widowControl w:val="off"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- </w:t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  <w:lang w:val="ru-RU"/>
        </w:rPr>
        <w:t xml:space="preserve">выдачу</w:t>
      </w:r>
      <w:r>
        <w:rPr>
          <w:rFonts w:hint="default"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  <w:lang w:val="ru-RU"/>
        </w:rPr>
        <w:t xml:space="preserve"> племенных свидетельств (паспортов) в ФГИАС ПР в форме электронного документа, подписанного усиленной квалифицированной подписью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;</w:t>
      </w:r>
      <w:r/>
    </w:p>
    <w:p>
      <w:pPr>
        <w:ind w:left="0" w:right="0" w:firstLine="0"/>
        <w:jc w:val="both"/>
        <w:spacing w:before="0" w:after="0" w:afterAutospacing="0" w:line="240" w:lineRule="auto"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</w:rPr>
        <w:t xml:space="preserve">- </w:t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  <w:lang w:val="ru-RU"/>
        </w:rPr>
        <w:t xml:space="preserve">переходный</w:t>
      </w:r>
      <w:r>
        <w:rPr>
          <w:rFonts w:hint="default"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  <w:lang w:val="ru-RU"/>
        </w:rPr>
        <w:t xml:space="preserve"> период </w:t>
      </w:r>
      <w:r>
        <w:rPr>
          <w:rFonts w:hint="default"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до 1 января 2028 года для выдачи племенных свидетельств (паспортов) на бумажном носителе</w:t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</w:rPr>
        <w:t xml:space="preserve">;</w:t>
      </w:r>
      <w:r/>
    </w:p>
    <w:p>
      <w:pPr>
        <w:ind w:left="0" w:right="0" w:firstLine="0"/>
        <w:jc w:val="both"/>
        <w:spacing w:before="0" w:after="0" w:afterAutospacing="0"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highlight w:val="none"/>
          <w:shd w:val="clear" w:color="auto" w:fill="auto"/>
        </w:rPr>
        <w:t xml:space="preserve">- </w:t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highlight w:val="none"/>
          <w:shd w:val="clear" w:color="auto" w:fill="auto"/>
          <w:lang w:val="ru-RU"/>
        </w:rPr>
        <w:t xml:space="preserve">утверждение</w:t>
      </w:r>
      <w:r>
        <w:rPr>
          <w:rFonts w:hint="default" w:ascii="Times New Roman" w:hAnsi="Times New Roman" w:cs="Times New Roman"/>
          <w:b w:val="0"/>
          <w:bCs w:val="0"/>
          <w:color w:val="000000"/>
          <w:sz w:val="26"/>
          <w:szCs w:val="26"/>
          <w:highlight w:val="none"/>
          <w:shd w:val="clear" w:color="auto" w:fill="auto"/>
          <w:lang w:val="ru-RU"/>
        </w:rPr>
        <w:t xml:space="preserve"> перечня  документов, необходимых для получения государственной услуги:</w:t>
      </w:r>
      <w:r>
        <w:rPr>
          <w:sz w:val="26"/>
          <w:szCs w:val="26"/>
          <w:highlight w:val="none"/>
        </w:rPr>
      </w:r>
      <w:r/>
    </w:p>
    <w:p>
      <w:pPr>
        <w:numPr>
          <w:ilvl w:val="0"/>
          <w:numId w:val="1"/>
        </w:numPr>
        <w:ind w:left="425" w:right="0" w:hanging="425"/>
        <w:jc w:val="both"/>
        <w:spacing w:before="0" w:after="0" w:afterAutospacing="0"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6"/>
          <w:szCs w:val="26"/>
          <w:highlight w:val="none"/>
          <w:shd w:val="clear" w:color="auto" w:fill="auto"/>
        </w:rPr>
      </w:pPr>
      <w:r>
        <w:rPr>
          <w:rFonts w:hint="default" w:ascii="Times New Roman" w:hAnsi="Times New Roman" w:cs="Times New Roman"/>
          <w:sz w:val="26"/>
          <w:szCs w:val="26"/>
          <w:highlight w:val="none"/>
        </w:rPr>
        <w:t xml:space="preserve">Запрос о предоставлении государственной услуги</w:t>
      </w:r>
      <w:r>
        <w:rPr>
          <w:sz w:val="26"/>
          <w:szCs w:val="26"/>
          <w:highlight w:val="none"/>
        </w:rPr>
      </w:r>
      <w:r/>
    </w:p>
    <w:p>
      <w:pPr>
        <w:numPr>
          <w:ilvl w:val="0"/>
          <w:numId w:val="1"/>
        </w:numPr>
        <w:ind w:left="425" w:right="0" w:hanging="425"/>
        <w:jc w:val="both"/>
        <w:spacing w:before="0" w:after="0" w:afterAutospacing="0"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6"/>
          <w:szCs w:val="26"/>
          <w:highlight w:val="none"/>
          <w:shd w:val="clear" w:color="auto" w:fill="auto"/>
        </w:rPr>
      </w:pPr>
      <w:r>
        <w:rPr>
          <w:rFonts w:hint="default" w:ascii="Times New Roman" w:hAnsi="Times New Roman" w:cs="Times New Roman"/>
          <w:sz w:val="26"/>
          <w:szCs w:val="26"/>
          <w:highlight w:val="none"/>
        </w:rPr>
        <w:t xml:space="preserve">Опись племенной продукции (материала)</w:t>
      </w:r>
      <w:r>
        <w:rPr>
          <w:sz w:val="26"/>
          <w:szCs w:val="26"/>
          <w:highlight w:val="none"/>
        </w:rPr>
      </w:r>
      <w:r/>
    </w:p>
    <w:p>
      <w:pPr>
        <w:numPr>
          <w:ilvl w:val="0"/>
          <w:numId w:val="1"/>
        </w:numPr>
        <w:ind w:left="425" w:right="0" w:hanging="425"/>
        <w:jc w:val="both"/>
        <w:spacing w:before="0" w:after="0" w:afterAutospacing="0"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6"/>
          <w:szCs w:val="26"/>
          <w:highlight w:val="none"/>
          <w:shd w:val="clear" w:color="auto" w:fill="auto"/>
        </w:rPr>
      </w:pP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 xml:space="preserve">П</w:t>
      </w:r>
      <w:r>
        <w:rPr>
          <w:rFonts w:hint="default" w:ascii="Times New Roman" w:hAnsi="Times New Roman" w:cs="Times New Roman"/>
          <w:sz w:val="26"/>
          <w:szCs w:val="26"/>
          <w:highlight w:val="none"/>
        </w:rPr>
        <w:t xml:space="preserve">аспорт гражданина Российской Федерации или иного документа, удостоверяющего личность заявителя</w:t>
      </w:r>
      <w:r>
        <w:rPr>
          <w:sz w:val="26"/>
          <w:szCs w:val="26"/>
          <w:highlight w:val="none"/>
        </w:rPr>
      </w:r>
      <w:r/>
    </w:p>
    <w:p>
      <w:pPr>
        <w:numPr>
          <w:ilvl w:val="0"/>
          <w:numId w:val="1"/>
        </w:numPr>
        <w:ind w:left="425" w:right="0" w:hanging="425"/>
        <w:jc w:val="both"/>
        <w:spacing w:before="0" w:after="0" w:afterAutospacing="0"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6"/>
          <w:szCs w:val="26"/>
          <w:highlight w:val="none"/>
          <w:shd w:val="clear" w:color="auto" w:fill="auto"/>
        </w:rPr>
      </w:pPr>
      <w:r>
        <w:rPr>
          <w:rFonts w:hint="default" w:ascii="Times New Roman" w:hAnsi="Times New Roman" w:cs="Times New Roman"/>
          <w:sz w:val="26"/>
          <w:szCs w:val="26"/>
          <w:highlight w:val="none"/>
        </w:rPr>
        <w:t xml:space="preserve">Документ, подтверждающий полномочия на осуществление действий от имени заявителя или его копия, заверенная заявителем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 xml:space="preserve">/нотариально</w:t>
      </w:r>
      <w:r>
        <w:rPr>
          <w:sz w:val="26"/>
          <w:szCs w:val="26"/>
          <w:highlight w:val="none"/>
        </w:rPr>
      </w:r>
      <w:r/>
    </w:p>
    <w:p>
      <w:pPr>
        <w:numPr>
          <w:ilvl w:val="0"/>
          <w:numId w:val="1"/>
        </w:numPr>
        <w:ind w:left="425" w:right="0" w:hanging="425"/>
        <w:jc w:val="both"/>
        <w:spacing w:before="0" w:after="0" w:afterAutospacing="0"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6"/>
          <w:szCs w:val="26"/>
          <w:highlight w:val="none"/>
          <w:shd w:val="clear" w:color="auto" w:fill="auto"/>
        </w:rPr>
      </w:pPr>
      <w:r>
        <w:rPr>
          <w:rFonts w:hint="default" w:ascii="Times New Roman" w:hAnsi="Times New Roman" w:cs="Times New Roman"/>
          <w:sz w:val="26"/>
          <w:szCs w:val="26"/>
          <w:highlight w:val="none"/>
        </w:rPr>
        <w:t xml:space="preserve">Копии результатов генетической экспертизы на достоверность происхождения племенных животных</w:t>
      </w:r>
      <w:r>
        <w:rPr>
          <w:sz w:val="26"/>
          <w:szCs w:val="26"/>
          <w:highlight w:val="none"/>
        </w:rPr>
      </w:r>
      <w:r/>
    </w:p>
    <w:p>
      <w:pPr>
        <w:numPr>
          <w:ilvl w:val="0"/>
          <w:numId w:val="1"/>
        </w:numPr>
        <w:ind w:left="425" w:right="0" w:hanging="425"/>
        <w:jc w:val="both"/>
        <w:spacing w:before="0" w:after="0" w:afterAutospacing="0"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6"/>
          <w:szCs w:val="26"/>
          <w:highlight w:val="none"/>
          <w:shd w:val="clear" w:color="auto" w:fill="auto"/>
        </w:rPr>
      </w:pPr>
      <w:r>
        <w:rPr>
          <w:rFonts w:hint="default" w:ascii="Times New Roman" w:hAnsi="Times New Roman"/>
          <w:color w:val="000000" w:themeColor="text1"/>
          <w:sz w:val="26"/>
          <w:szCs w:val="26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З</w:t>
      </w:r>
      <w:r>
        <w:rPr>
          <w:rFonts w:hint="default" w:ascii="Times New Roman" w:hAnsi="Times New Roman" w:eastAsia="Times New Roman" w:cs="Times New Roman"/>
          <w:sz w:val="26"/>
          <w:szCs w:val="26"/>
          <w:highlight w:val="none"/>
          <w:lang w:val="ru-RU"/>
        </w:rPr>
        <w:t xml:space="preserve">аключение ЦИО </w:t>
      </w:r>
      <w:r>
        <w:rPr>
          <w:rFonts w:hint="default" w:ascii="Times New Roman" w:hAnsi="Times New Roman" w:eastAsia="Times New Roman" w:cs="Times New Roman"/>
          <w:sz w:val="26"/>
          <w:szCs w:val="26"/>
          <w:highlight w:val="none"/>
          <w:lang w:val="ru-RU" w:eastAsia="ru-RU"/>
        </w:rPr>
        <w:t xml:space="preserve">об отнесении сельскохозяйственных животных к племенной продукции (материалу)</w:t>
      </w:r>
      <w:r>
        <w:rPr>
          <w:rFonts w:hint="default" w:ascii="Times New Roman" w:hAnsi="Times New Roman" w:eastAsia="Times New Roman" w:cs="Times New Roman"/>
          <w:sz w:val="26"/>
          <w:szCs w:val="26"/>
          <w:highlight w:val="none"/>
          <w:lang w:val="ru-RU"/>
        </w:rPr>
        <w:t xml:space="preserve"> </w:t>
      </w:r>
      <w:r>
        <w:rPr>
          <w:sz w:val="26"/>
          <w:szCs w:val="26"/>
          <w:highlight w:val="none"/>
        </w:rPr>
      </w:r>
      <w:r/>
    </w:p>
    <w:p>
      <w:pPr>
        <w:numPr>
          <w:ilvl w:val="0"/>
          <w:numId w:val="1"/>
        </w:numPr>
        <w:ind w:left="425" w:right="0" w:hanging="425"/>
        <w:jc w:val="both"/>
        <w:spacing w:before="0" w:after="0" w:afterAutospacing="0"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6"/>
          <w:szCs w:val="26"/>
          <w:highlight w:val="none"/>
          <w:shd w:val="clear" w:color="auto" w:fill="auto"/>
        </w:rPr>
      </w:pPr>
      <w:r>
        <w:rPr>
          <w:rFonts w:hint="default" w:ascii="Times New Roman" w:hAnsi="Times New Roman"/>
          <w:color w:val="000000" w:themeColor="text1"/>
          <w:sz w:val="26"/>
          <w:szCs w:val="26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Копия Договора купли-продажи </w:t>
      </w:r>
      <w:r>
        <w:rPr>
          <w:rFonts w:hint="default" w:ascii="Times New Roman" w:hAnsi="Times New Roman" w:cs="Times New Roman"/>
          <w:sz w:val="26"/>
          <w:szCs w:val="26"/>
          <w:highlight w:val="none"/>
        </w:rPr>
        <w:t xml:space="preserve">племенной продукции (материала)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 xml:space="preserve">, </w:t>
      </w:r>
      <w:r>
        <w:rPr>
          <w:rFonts w:hint="default" w:ascii="Times New Roman" w:hAnsi="Times New Roman" w:cs="Times New Roman"/>
          <w:sz w:val="26"/>
          <w:szCs w:val="26"/>
          <w:highlight w:val="none"/>
        </w:rPr>
        <w:t xml:space="preserve">заверенная заявителем</w:t>
      </w:r>
      <w:r>
        <w:rPr>
          <w:sz w:val="26"/>
          <w:szCs w:val="26"/>
          <w:highlight w:val="none"/>
        </w:rPr>
      </w:r>
      <w:r/>
    </w:p>
    <w:p>
      <w:pPr>
        <w:ind w:firstLine="702"/>
        <w:jc w:val="both"/>
        <w:keepLines w:val="0"/>
        <w:keepNext w:val="0"/>
        <w:pageBreakBefore w:val="0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</w:r>
      <w:r/>
    </w:p>
    <w:p>
      <w:pPr>
        <w:ind w:firstLine="702"/>
        <w:jc w:val="both"/>
        <w:keepLines w:val="0"/>
        <w:keepNext w:val="0"/>
        <w:pageBreakBefore w:val="0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4.2. Альтернативные варианты решения проблемы:</w:t>
      </w:r>
      <w:r/>
    </w:p>
    <w:p>
      <w:pPr>
        <w:ind w:firstLine="702"/>
        <w:jc w:val="both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tbl>
      <w:tblPr>
        <w:tblStyle w:val="649"/>
        <w:tblW w:w="9657" w:type="dxa"/>
        <w:tblInd w:w="-1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14"/>
        <w:gridCol w:w="4843"/>
      </w:tblGrid>
      <w:tr>
        <w:trPr>
          <w:trHeight w:val="8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Предлагаемое регулирование</w:t>
            </w:r>
            <w:r>
              <w:rPr>
                <w:b w:val="0"/>
                <w:bCs w:val="0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3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hint="default"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 xml:space="preserve">Альтернативное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 xml:space="preserve"> регулирование</w:t>
            </w:r>
            <w:r>
              <w:rPr>
                <w:b w:val="0"/>
                <w:bCs w:val="0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4" w:type="dxa"/>
            <w:textDirection w:val="lrTb"/>
            <w:noWrap w:val="false"/>
          </w:tcPr>
          <w:p>
            <w:pPr>
              <w:numPr>
                <w:ilvl w:val="1"/>
                <w:numId w:val="2"/>
              </w:numPr>
              <w:ind w:left="0" w:right="0" w:firstLine="0"/>
              <w:jc w:val="both"/>
              <w:keepLines w:val="0"/>
              <w:keepNext w:val="0"/>
              <w:spacing w:before="0" w:after="0" w:afterAutospacing="0" w:line="240" w:lineRule="auto"/>
              <w:widowControl/>
              <w:rPr>
                <w:sz w:val="26"/>
                <w:szCs w:val="26"/>
                <w:highlight w:val="none"/>
              </w:rPr>
            </w:pPr>
            <w:r>
              <w:rPr>
                <w:rStyle w:val="654"/>
                <w:rFonts w:hint="default" w:ascii="Times New Roman" w:hAnsi="Times New Roman" w:eastAsia="SimSun" w:cs="Times New Roman"/>
                <w:b w:val="0"/>
                <w:bCs w:val="0"/>
                <w:sz w:val="26"/>
                <w:szCs w:val="26"/>
                <w:highlight w:val="none"/>
                <w:lang w:val="en-US" w:eastAsia="ru-RU"/>
              </w:rPr>
              <w:t xml:space="preserve">-выдача племенных свидетельств (паспортов) в ФГИАС ПР</w:t>
            </w:r>
            <w:r>
              <w:rPr>
                <w:highlight w:val="none"/>
              </w:rPr>
            </w:r>
            <w:r/>
          </w:p>
          <w:p>
            <w:pPr>
              <w:numPr>
                <w:ilvl w:val="1"/>
                <w:numId w:val="2"/>
              </w:numPr>
              <w:ind w:left="0" w:right="0" w:firstLine="0"/>
              <w:jc w:val="both"/>
              <w:keepLines w:val="0"/>
              <w:keepNext w:val="0"/>
              <w:spacing w:before="0" w:after="0" w:afterAutospacing="0" w:line="240" w:lineRule="auto"/>
              <w:widowControl/>
              <w:rPr>
                <w:sz w:val="26"/>
                <w:szCs w:val="26"/>
                <w:highlight w:val="none"/>
              </w:rPr>
            </w:pPr>
            <w:r>
              <w:rPr>
                <w:rStyle w:val="654"/>
                <w:rFonts w:hint="default" w:ascii="Times New Roman" w:hAnsi="Times New Roman" w:eastAsia="SimSun" w:cs="Times New Roman"/>
                <w:b w:val="0"/>
                <w:bCs w:val="0"/>
                <w:sz w:val="26"/>
                <w:szCs w:val="26"/>
                <w:highlight w:val="none"/>
                <w:lang w:val="en-US" w:eastAsia="ru-RU"/>
              </w:rPr>
              <w:t xml:space="preserve">- переходный период до 01.01.2028 года</w:t>
            </w:r>
            <w:r>
              <w:rPr>
                <w:highlight w:val="none"/>
              </w:rPr>
            </w:r>
            <w:r/>
          </w:p>
          <w:p>
            <w:pPr>
              <w:numPr>
                <w:ilvl w:val="1"/>
                <w:numId w:val="2"/>
              </w:numPr>
              <w:ind w:left="0" w:right="0" w:firstLine="0"/>
              <w:jc w:val="both"/>
              <w:keepLines w:val="0"/>
              <w:keepNext w:val="0"/>
              <w:spacing w:before="0" w:after="0" w:afterAutospacing="0" w:line="240" w:lineRule="auto"/>
              <w:widowControl/>
              <w:rPr>
                <w:sz w:val="26"/>
                <w:szCs w:val="26"/>
                <w:highlight w:val="none"/>
              </w:rPr>
            </w:pPr>
            <w:r>
              <w:rPr>
                <w:rStyle w:val="654"/>
                <w:rFonts w:hint="default" w:ascii="Times New Roman" w:hAnsi="Times New Roman" w:eastAsia="SimSun" w:cs="Times New Roman"/>
                <w:b w:val="0"/>
                <w:bCs w:val="0"/>
                <w:sz w:val="26"/>
                <w:szCs w:val="26"/>
                <w:highlight w:val="none"/>
                <w:lang w:val="en-US" w:eastAsia="ru-RU"/>
              </w:rPr>
              <w:t xml:space="preserve">- утверждение пакета документов, необходимого для предоставления государственной услуги. </w:t>
            </w:r>
            <w:r>
              <w:rPr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3" w:type="dxa"/>
            <w:textDirection w:val="lrTb"/>
            <w:noWrap w:val="false"/>
          </w:tcPr>
          <w:p>
            <w:pPr>
              <w:numPr>
                <w:ilvl w:val="1"/>
                <w:numId w:val="2"/>
              </w:numPr>
              <w:ind w:left="0" w:right="0" w:firstLine="0"/>
              <w:jc w:val="both"/>
              <w:keepLines w:val="0"/>
              <w:keepNext w:val="0"/>
              <w:spacing w:before="0" w:after="0" w:afterAutospacing="0" w:line="240" w:lineRule="auto"/>
              <w:widowControl/>
              <w:rPr>
                <w:sz w:val="26"/>
                <w:szCs w:val="26"/>
                <w:highlight w:val="none"/>
              </w:rPr>
            </w:pPr>
            <w:r>
              <w:rPr>
                <w:rFonts w:hint="default"/>
                <w:sz w:val="26"/>
                <w:szCs w:val="26"/>
                <w:highlight w:val="none"/>
                <w:lang w:val="ru-RU"/>
              </w:rPr>
              <w:t xml:space="preserve">-</w:t>
            </w:r>
            <w:r>
              <w:rPr>
                <w:rStyle w:val="654"/>
                <w:rFonts w:hint="default" w:ascii="Times New Roman" w:hAnsi="Times New Roman" w:eastAsia="SimSun" w:cs="Times New Roman"/>
                <w:b w:val="0"/>
                <w:bCs w:val="0"/>
                <w:sz w:val="26"/>
                <w:szCs w:val="26"/>
                <w:highlight w:val="none"/>
                <w:lang w:val="ru-RU" w:eastAsia="ru-RU"/>
              </w:rPr>
              <w:t xml:space="preserve">выдача</w:t>
            </w:r>
            <w:r>
              <w:rPr>
                <w:rFonts w:hint="default"/>
                <w:sz w:val="26"/>
                <w:szCs w:val="26"/>
                <w:highlight w:val="none"/>
                <w:lang w:val="ru-RU"/>
              </w:rPr>
              <w:t xml:space="preserve"> </w:t>
            </w:r>
            <w:r>
              <w:rPr>
                <w:rStyle w:val="654"/>
                <w:rFonts w:hint="default" w:ascii="Times New Roman" w:hAnsi="Times New Roman" w:eastAsia="SimSun" w:cs="Times New Roman"/>
                <w:b w:val="0"/>
                <w:bCs w:val="0"/>
                <w:sz w:val="26"/>
                <w:szCs w:val="26"/>
                <w:highlight w:val="none"/>
                <w:lang w:val="en-US" w:eastAsia="ru-RU"/>
              </w:rPr>
              <w:t xml:space="preserve">племенных свидетельств (паспортов) на бумажном носителе</w:t>
            </w:r>
            <w:r>
              <w:rPr>
                <w:highlight w:val="none"/>
              </w:rPr>
            </w:r>
            <w:r/>
          </w:p>
          <w:p>
            <w:pPr>
              <w:numPr>
                <w:ilvl w:val="1"/>
                <w:numId w:val="2"/>
              </w:numPr>
              <w:ind w:left="0" w:right="0" w:firstLine="0"/>
              <w:jc w:val="both"/>
              <w:keepLines w:val="0"/>
              <w:keepNext w:val="0"/>
              <w:spacing w:before="0" w:after="0" w:afterAutospacing="0" w:line="240" w:lineRule="auto"/>
              <w:widowControl/>
              <w:rPr>
                <w:sz w:val="26"/>
                <w:szCs w:val="26"/>
                <w:highlight w:val="none"/>
              </w:rPr>
            </w:pPr>
            <w:r>
              <w:rPr>
                <w:rFonts w:hint="default"/>
                <w:sz w:val="26"/>
                <w:szCs w:val="26"/>
                <w:highlight w:val="none"/>
                <w:lang w:val="ru-RU"/>
              </w:rPr>
              <w:t xml:space="preserve">- </w:t>
            </w:r>
            <w:r>
              <w:rPr>
                <w:rStyle w:val="654"/>
                <w:rFonts w:hint="default" w:ascii="Times New Roman" w:hAnsi="Times New Roman" w:eastAsia="SimSun" w:cs="Times New Roman"/>
                <w:b w:val="0"/>
                <w:bCs w:val="0"/>
                <w:sz w:val="26"/>
                <w:szCs w:val="26"/>
                <w:highlight w:val="none"/>
                <w:lang w:val="en-US" w:eastAsia="ru-RU"/>
              </w:rPr>
              <w:t xml:space="preserve">выдача племенных свидетельств (паспортов) в ФГИАС ПР</w:t>
            </w:r>
            <w:r>
              <w:rPr>
                <w:highlight w:val="none"/>
              </w:rPr>
            </w:r>
            <w:r/>
          </w:p>
          <w:p>
            <w:pPr>
              <w:numPr>
                <w:ilvl w:val="1"/>
                <w:numId w:val="2"/>
              </w:numPr>
              <w:ind w:left="0" w:right="0" w:firstLine="0"/>
              <w:jc w:val="both"/>
              <w:keepLines w:val="0"/>
              <w:keepNext w:val="0"/>
              <w:spacing w:before="0" w:after="0" w:afterAutospacing="0" w:line="240" w:lineRule="auto"/>
              <w:widowControl/>
              <w:rPr>
                <w:sz w:val="26"/>
                <w:szCs w:val="26"/>
                <w:highlight w:val="none"/>
              </w:rPr>
            </w:pPr>
            <w:r>
              <w:rPr>
                <w:rStyle w:val="654"/>
                <w:rFonts w:hint="default" w:ascii="Times New Roman" w:hAnsi="Times New Roman" w:eastAsia="SimSun" w:cs="Times New Roman"/>
                <w:b w:val="0"/>
                <w:bCs w:val="0"/>
                <w:sz w:val="26"/>
                <w:szCs w:val="26"/>
                <w:highlight w:val="none"/>
                <w:lang w:val="en-US" w:eastAsia="ru-RU"/>
              </w:rPr>
              <w:t xml:space="preserve">-заключение соглашения о предоставлении  услуги по проведению предпродажной подготовке племенного животного с ЦИО</w:t>
            </w:r>
            <w:r>
              <w:rPr>
                <w:highlight w:val="none"/>
              </w:rPr>
            </w:r>
            <w:r/>
          </w:p>
        </w:tc>
      </w:tr>
    </w:tbl>
    <w:p>
      <w:pPr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4.3. Обоснование выбора предлагаемого способа решения проблемы:</w:t>
      </w:r>
      <w:r/>
    </w:p>
    <w:p>
      <w:pPr>
        <w:ind w:firstLine="708"/>
        <w:jc w:val="both"/>
        <w:spacing w:before="0" w:after="0" w:line="240" w:lineRule="auto"/>
        <w:rPr>
          <w:rFonts w:hint="default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auto"/>
        </w:rPr>
        <w:t xml:space="preserve">По состоянию на 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auto"/>
          <w:lang w:val="ru-RU"/>
        </w:rPr>
        <w:t xml:space="preserve">1 октября 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auto"/>
        </w:rPr>
        <w:t xml:space="preserve"> 202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auto"/>
          <w:lang w:val="ru-RU"/>
        </w:rPr>
        <w:t xml:space="preserve">6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auto"/>
        </w:rPr>
        <w:t xml:space="preserve"> года на территории области </w:t>
      </w:r>
      <w:r>
        <w:rPr>
          <w:rStyle w:val="652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осуществляют</w:t>
      </w:r>
      <w:r>
        <w:rPr>
          <w:rStyle w:val="652"/>
          <w:rFonts w:hint="default"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 деятельность в области племенного животноводства 17 хозяйствующих субъектов. Ежегодно реализуется порядка 6 000 племенных животных, требующих подтверждение племенной ценности и оформление племенных свидетельств (паспортов). Отсутствие данных, под</w:t>
      </w:r>
      <w:r>
        <w:rPr>
          <w:rStyle w:val="652"/>
          <w:rFonts w:hint="default"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т</w:t>
      </w:r>
      <w:r>
        <w:rPr>
          <w:rStyle w:val="652"/>
          <w:rFonts w:hint="default"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верждающих породность, племенную ценность и другие показатели племенного животного не позволяют сделать оценку племенному животновму и обеспечить надлежащую экспертизу племенной продукции (материала). </w:t>
        <w:tab/>
        <w:t xml:space="preserve">До настоящего времени проведение оценки племенной ценн</w:t>
      </w:r>
      <w:r>
        <w:rPr>
          <w:rStyle w:val="652"/>
          <w:rFonts w:hint="default"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ости племенной продукции (материала) было затруднено в виду отсутствия у сотрудников  министерства племенных баз данных, результатов генетических экспертиз, программного обеспечения, обеспечивающего обобщение информации в области племенного животноводства.</w:t>
      </w:r>
      <w:r/>
    </w:p>
    <w:p>
      <w:pPr>
        <w:ind w:right="0" w:firstLine="708"/>
        <w:jc w:val="both"/>
        <w:spacing w:before="0" w:after="0" w:afterAutospacing="0" w:line="240" w:lineRule="auto"/>
        <w:rPr>
          <w:rFonts w:ascii="Times New Roman" w:hAnsi="Times New Roman" w:cs="Times New Roman"/>
          <w:b/>
          <w:bCs w:val="0"/>
          <w:i w:val="0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val="ru-RU"/>
        </w:rPr>
        <w:t xml:space="preserve">Оптимальным</w:t>
      </w:r>
      <w:r>
        <w:rPr>
          <w:rFonts w:hint="default" w:ascii="Times New Roman" w:hAnsi="Times New Roman" w:cs="Times New Roman"/>
          <w:sz w:val="26"/>
          <w:szCs w:val="26"/>
          <w:highlight w:val="none"/>
          <w:shd w:val="clear" w:color="auto" w:fill="auto"/>
          <w:lang w:val="ru-RU"/>
        </w:rPr>
        <w:t xml:space="preserve"> вариантом решения проблемы, министерство считает утверждение полного перечня указанных документов, что позволит исключить ошибки и внесение недостоверных данных при выдаче племенных свидетельств  (паспортов). Заключение ЦИО, а также копии результатов </w:t>
      </w:r>
      <w:r>
        <w:rPr>
          <w:rFonts w:hint="default" w:ascii="Times New Roman" w:hAnsi="Times New Roman" w:cs="Times New Roman"/>
          <w:sz w:val="26"/>
          <w:szCs w:val="26"/>
          <w:highlight w:val="none"/>
        </w:rPr>
        <w:t xml:space="preserve">генетической экспертизы на достоверность происхождения племенных животных</w:t>
      </w:r>
      <w:r>
        <w:rPr>
          <w:rFonts w:hint="default" w:ascii="Times New Roman" w:hAnsi="Times New Roman" w:cs="Times New Roman"/>
          <w:sz w:val="26"/>
          <w:szCs w:val="26"/>
          <w:highlight w:val="none"/>
          <w:shd w:val="clear" w:color="auto" w:fill="auto"/>
          <w:lang w:val="ru-RU"/>
        </w:rPr>
        <w:t xml:space="preserve"> позволит подтвердить племенную ценность племенной продукции (материала). 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</w:rPr>
      </w:r>
      <w:r/>
    </w:p>
    <w:p>
      <w:pPr>
        <w:ind w:right="0"/>
        <w:jc w:val="both"/>
        <w:spacing w:before="0" w:after="0" w:afterAutospacing="0" w:line="240" w:lineRule="auto"/>
        <w:rPr>
          <w:rFonts w:hint="default" w:ascii="Times New Roman" w:hAnsi="Times New Roman" w:cs="Times New Roman"/>
          <w:b w:val="0"/>
          <w:bCs w:val="0"/>
          <w:i w:val="0"/>
          <w:sz w:val="26"/>
          <w:szCs w:val="26"/>
          <w:highlight w:val="none"/>
          <w:lang w:val="ru-RU"/>
        </w:rPr>
      </w:pPr>
      <w:r>
        <w:rPr>
          <w:rFonts w:ascii="Times New Roman" w:hAnsi="Times New Roman" w:cs="Times New Roman"/>
          <w:b/>
          <w:bCs/>
          <w:i w:val="0"/>
          <w:iCs w:val="0"/>
          <w:sz w:val="26"/>
          <w:szCs w:val="26"/>
          <w:highlight w:val="none"/>
        </w:rPr>
        <w:t xml:space="preserve">Стоимость</w:t>
      </w:r>
      <w:r>
        <w:rPr>
          <w:rFonts w:ascii="Times New Roman" w:hAnsi="Times New Roman"/>
          <w:b/>
          <w:bCs/>
          <w:color w:val="000000"/>
          <w:sz w:val="26"/>
          <w:szCs w:val="26"/>
          <w:highlight w:val="none"/>
        </w:rPr>
        <w:t xml:space="preserve"> трудозатрат на получение одного </w:t>
      </w:r>
      <w:r>
        <w:rPr>
          <w:rStyle w:val="654"/>
          <w:rFonts w:hint="default" w:ascii="Times New Roman" w:hAnsi="Times New Roman"/>
          <w:b/>
          <w:bCs/>
          <w:sz w:val="26"/>
          <w:szCs w:val="26"/>
          <w:highlight w:val="none"/>
        </w:rPr>
        <w:t xml:space="preserve">племенного св-ва</w:t>
      </w:r>
      <w:r>
        <w:rPr>
          <w:rStyle w:val="654"/>
          <w:rFonts w:hint="default" w:ascii="Times New Roman" w:hAnsi="Times New Roman"/>
          <w:b/>
          <w:bCs/>
          <w:sz w:val="26"/>
          <w:szCs w:val="26"/>
          <w:highlight w:val="none"/>
          <w:lang w:val="ru-RU"/>
        </w:rPr>
        <w:t xml:space="preserve"> (паспорта)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6"/>
          <w:szCs w:val="26"/>
          <w:highlight w:val="none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6"/>
          <w:szCs w:val="26"/>
          <w:highlight w:val="none"/>
          <w:lang w:val="ru-RU"/>
        </w:rPr>
        <w:br/>
        <w:t xml:space="preserve">составит 1335,37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highlight w:val="none"/>
          <w:lang w:val="ru-RU"/>
        </w:rPr>
        <w:t xml:space="preserve"> руб.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</w:rPr>
      </w:r>
      <w:r/>
    </w:p>
    <w:p>
      <w:pPr>
        <w:jc w:val="both"/>
        <w:spacing w:before="0" w:after="0" w:line="240" w:lineRule="auto"/>
        <w:rPr>
          <w:b w:val="0"/>
          <w:bCs w:val="0"/>
        </w:rPr>
      </w:pPr>
      <w:r>
        <w:rPr>
          <w:rFonts w:ascii="Times New Roman" w:hAnsi="Times New Roman" w:cs="Times New Roman"/>
          <w:b/>
          <w:bCs/>
          <w:i w:val="0"/>
          <w:iCs w:val="0"/>
          <w:sz w:val="26"/>
          <w:szCs w:val="26"/>
          <w:highlight w:val="none"/>
        </w:rPr>
        <w:t xml:space="preserve">Общая стоимость трудозатрат </w:t>
      </w:r>
      <w:r>
        <w:rPr>
          <w:rFonts w:ascii="Times New Roman" w:hAnsi="Times New Roman"/>
          <w:b/>
          <w:bCs/>
          <w:color w:val="000000"/>
          <w:sz w:val="26"/>
          <w:szCs w:val="26"/>
          <w:shd w:val="clear" w:color="auto" w:fill="auto"/>
        </w:rPr>
        <w:t xml:space="preserve">хозяйствующих субъектов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highlight w:val="none"/>
        </w:rPr>
        <w:t xml:space="preserve"> - 8,01 млн руб.</w:t>
      </w:r>
      <w:r>
        <w:rPr>
          <w:b w:val="0"/>
          <w:bCs w:val="0"/>
        </w:rPr>
      </w:r>
      <w:r/>
    </w:p>
    <w:p>
      <w:pPr>
        <w:jc w:val="both"/>
        <w:spacing w:before="0" w:after="0" w:line="240" w:lineRule="auto"/>
        <w:rPr>
          <w:rFonts w:ascii="Times New Roman" w:hAnsi="Times New Roman" w:cs="Times New Roman"/>
          <w:b/>
          <w:bCs w:val="0"/>
          <w:i w:val="0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i w:val="0"/>
          <w:iCs w:val="0"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i w:val="0"/>
          <w:iCs w:val="0"/>
          <w:sz w:val="26"/>
          <w:szCs w:val="26"/>
          <w:highlight w:val="none"/>
        </w:rPr>
      </w:r>
      <w:r/>
    </w:p>
    <w:p>
      <w:pPr>
        <w:ind w:right="0"/>
        <w:jc w:val="both"/>
        <w:spacing w:before="0" w:after="0" w:afterAutospacing="0" w:line="240" w:lineRule="auto"/>
        <w:rPr>
          <w:rFonts w:hint="default" w:ascii="Times New Roman" w:hAnsi="Times New Roman" w:cs="Times New Roman"/>
          <w:b w:val="0"/>
          <w:bCs w:val="0"/>
          <w:i w:val="0"/>
          <w:sz w:val="26"/>
          <w:szCs w:val="26"/>
          <w:highlight w:val="no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6"/>
          <w:szCs w:val="26"/>
          <w:highlight w:val="none"/>
          <w:lang w:val="ru-RU"/>
        </w:rPr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6"/>
          <w:szCs w:val="26"/>
          <w:highlight w:val="none"/>
          <w:lang w:val="ru-RU"/>
        </w:rPr>
      </w:r>
      <w:r/>
    </w:p>
    <w:p>
      <w:pPr>
        <w:ind w:firstLine="706"/>
        <w:jc w:val="both"/>
        <w:spacing w:before="0" w:after="0" w:line="240" w:lineRule="auto"/>
      </w:pPr>
      <w:r>
        <w:rPr>
          <w:rFonts w:ascii="Times New Roman" w:hAnsi="Times New Roman" w:cs="Times New Roman"/>
          <w:bCs w:val="0"/>
          <w:i w:val="0"/>
          <w:sz w:val="26"/>
          <w:szCs w:val="26"/>
          <w:shd w:val="clear" w:color="auto" w:fill="auto"/>
        </w:rPr>
        <w:t xml:space="preserve">В соответствии с </w:t>
      </w:r>
      <w:r>
        <w:rPr>
          <w:rFonts w:ascii="Times New Roman" w:hAnsi="Times New Roman" w:cs="Times New Roman"/>
          <w:bCs w:val="0"/>
          <w:i w:val="0"/>
          <w:sz w:val="26"/>
          <w:szCs w:val="26"/>
          <w:shd w:val="clear" w:color="auto" w:fill="auto"/>
          <w:lang w:val="ru-RU"/>
        </w:rPr>
        <w:t xml:space="preserve">Федеральным</w:t>
      </w:r>
      <w:r>
        <w:rPr>
          <w:rFonts w:hint="default" w:ascii="Times New Roman" w:hAnsi="Times New Roman" w:cs="Times New Roman"/>
          <w:bCs w:val="0"/>
          <w:i w:val="0"/>
          <w:sz w:val="26"/>
          <w:szCs w:val="26"/>
          <w:shd w:val="clear" w:color="auto" w:fill="auto"/>
          <w:lang w:val="ru-RU"/>
        </w:rPr>
        <w:t xml:space="preserve"> законом от 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3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августа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 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1995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 года № 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123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-ФЗ «О 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племенном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 животноводстве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»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Cs w:val="0"/>
          <w:i w:val="0"/>
          <w:sz w:val="26"/>
          <w:szCs w:val="26"/>
          <w:shd w:val="clear" w:color="auto" w:fill="auto"/>
        </w:rPr>
        <w:t xml:space="preserve">государственн</w:t>
      </w:r>
      <w:r>
        <w:rPr>
          <w:rFonts w:ascii="Times New Roman" w:hAnsi="Times New Roman" w:cs="Times New Roman"/>
          <w:bCs w:val="0"/>
          <w:i w:val="0"/>
          <w:sz w:val="26"/>
          <w:szCs w:val="26"/>
          <w:shd w:val="clear" w:color="auto" w:fill="auto"/>
          <w:lang w:val="ru-RU"/>
        </w:rPr>
        <w:t xml:space="preserve">ая</w:t>
      </w:r>
      <w:r>
        <w:rPr>
          <w:rFonts w:ascii="Times New Roman" w:hAnsi="Times New Roman" w:cs="Times New Roman"/>
          <w:bCs w:val="0"/>
          <w:i w:val="0"/>
          <w:sz w:val="26"/>
          <w:szCs w:val="26"/>
          <w:shd w:val="clear" w:color="auto" w:fill="auto"/>
        </w:rPr>
        <w:t xml:space="preserve"> услуг</w:t>
      </w:r>
      <w:r>
        <w:rPr>
          <w:rFonts w:ascii="Times New Roman" w:hAnsi="Times New Roman" w:cs="Times New Roman"/>
          <w:bCs w:val="0"/>
          <w:i w:val="0"/>
          <w:sz w:val="26"/>
          <w:szCs w:val="26"/>
          <w:shd w:val="clear" w:color="auto" w:fill="auto"/>
          <w:lang w:val="ru-RU"/>
        </w:rPr>
        <w:t xml:space="preserve">а</w:t>
      </w:r>
      <w:r>
        <w:rPr>
          <w:rFonts w:ascii="Times New Roman" w:hAnsi="Times New Roman" w:cs="Times New Roman"/>
          <w:bCs w:val="0"/>
          <w:i w:val="0"/>
          <w:sz w:val="26"/>
          <w:szCs w:val="26"/>
          <w:shd w:val="clear" w:color="auto" w:fill="auto"/>
        </w:rPr>
        <w:t xml:space="preserve"> по  </w:t>
      </w:r>
      <w:r>
        <w:rPr>
          <w:rStyle w:val="654"/>
          <w:rFonts w:ascii="Times New Roman" w:hAnsi="Times New Roman" w:cs="Times New Roman"/>
          <w:b w:val="0"/>
          <w:bCs w:val="0"/>
          <w:sz w:val="26"/>
          <w:szCs w:val="26"/>
          <w:lang w:val="ru-RU"/>
        </w:rPr>
        <w:t xml:space="preserve">обеспечению</w:t>
      </w:r>
      <w:r>
        <w:rPr>
          <w:rStyle w:val="654"/>
          <w:rFonts w:hint="default" w:ascii="Times New Roman" w:hAnsi="Times New Roman" w:cs="Times New Roman"/>
          <w:b w:val="0"/>
          <w:bCs w:val="0"/>
          <w:sz w:val="26"/>
          <w:szCs w:val="26"/>
          <w:lang w:val="ru-RU"/>
        </w:rPr>
        <w:t xml:space="preserve"> 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надлежащей экспертизы племенной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</w:rPr>
        <w:t xml:space="preserve">продукции (материала) и выдача племенных свидетельств</w:t>
      </w:r>
      <w:r>
        <w:rPr>
          <w:rStyle w:val="654"/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(паспортов)</w:t>
      </w:r>
      <w:r>
        <w:rPr>
          <w:rStyle w:val="652"/>
          <w:rFonts w:ascii="Times New Roman" w:hAnsi="Times New Roman" w:eastAsia="Calibri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  <w:lang w:val="ru-RU" w:eastAsia="ru-RU"/>
        </w:rPr>
        <w:t xml:space="preserve"> </w:t>
      </w:r>
      <w:r>
        <w:rPr>
          <w:rStyle w:val="652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 </w:t>
      </w:r>
      <w:r>
        <w:rPr>
          <w:rFonts w:ascii="Times New Roman" w:hAnsi="Times New Roman" w:cs="Times New Roman"/>
          <w:bCs w:val="0"/>
          <w:i w:val="0"/>
          <w:sz w:val="26"/>
          <w:szCs w:val="26"/>
          <w:shd w:val="clear" w:color="auto" w:fill="auto"/>
        </w:rPr>
        <w:t xml:space="preserve">предоставл</w:t>
      </w:r>
      <w:r>
        <w:rPr>
          <w:rFonts w:ascii="Times New Roman" w:hAnsi="Times New Roman" w:cs="Times New Roman"/>
          <w:bCs w:val="0"/>
          <w:i w:val="0"/>
          <w:sz w:val="26"/>
          <w:szCs w:val="26"/>
          <w:shd w:val="clear" w:color="auto" w:fill="auto"/>
          <w:lang w:val="ru-RU"/>
        </w:rPr>
        <w:t xml:space="preserve">яется</w:t>
      </w:r>
      <w:r>
        <w:rPr>
          <w:rFonts w:hint="default" w:ascii="Times New Roman" w:hAnsi="Times New Roman" w:cs="Times New Roman"/>
          <w:bCs w:val="0"/>
          <w:i w:val="0"/>
          <w:sz w:val="26"/>
          <w:szCs w:val="26"/>
          <w:shd w:val="clear" w:color="auto" w:fill="auto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sz w:val="26"/>
          <w:szCs w:val="26"/>
          <w:shd w:val="clear" w:color="auto" w:fill="auto"/>
          <w:lang w:val="ru-RU"/>
        </w:rPr>
        <w:t xml:space="preserve">бесплатно</w:t>
      </w:r>
      <w:r>
        <w:rPr>
          <w:rFonts w:hint="default" w:ascii="Times New Roman" w:hAnsi="Times New Roman" w:cs="Times New Roman"/>
          <w:bCs w:val="0"/>
          <w:i w:val="0"/>
          <w:sz w:val="26"/>
          <w:szCs w:val="26"/>
          <w:shd w:val="clear" w:color="auto" w:fill="auto"/>
          <w:lang w:val="ru-RU"/>
        </w:rPr>
        <w:t xml:space="preserve">.</w:t>
      </w:r>
      <w:r/>
    </w:p>
    <w:p>
      <w:pPr>
        <w:ind w:left="0" w:right="0" w:firstLine="520"/>
        <w:jc w:val="both"/>
        <w:keepLines w:val="0"/>
        <w:keepNext w:val="0"/>
        <w:pageBreakBefore w:val="0"/>
        <w:spacing w:before="0" w:beforeAutospacing="0" w:after="0" w:afterAutospacing="0" w:line="110" w:lineRule="atLeast"/>
        <w:shd w:val="clear" w:color="auto" w:fill="ffffff"/>
        <w:widowControl/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suppressLineNumbers w:val="0"/>
      </w:pP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shd w:val="clear" w:color="auto" w:fill="auto"/>
          <w:lang w:val="en-US" w:eastAsia="zh-CN" w:bidi="ar-SA"/>
        </w:rPr>
        <w:t xml:space="preserve">Статья 10.11 КоАП РФ устанавливает ответственность за реализацию или использование в целях воспроизводства племенной продукции с нарушением установленных требований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shd w:val="clear" w:color="auto" w:fill="auto"/>
          <w:lang w:val="ru-RU" w:eastAsia="zh-CN" w:bidi="ar-SA"/>
        </w:rPr>
        <w:t xml:space="preserve"> федерального законодательства в области племенного животноводства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shd w:val="clear" w:color="auto" w:fill="auto"/>
          <w:lang w:val="en-US" w:eastAsia="zh-CN" w:bidi="ar-SA"/>
        </w:rPr>
        <w:t xml:space="preserve">: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</w:r>
      <w:r/>
    </w:p>
    <w:p>
      <w:pPr>
        <w:numPr>
          <w:ilvl w:val="0"/>
          <w:numId w:val="0"/>
        </w:numPr>
        <w:ind w:left="0" w:right="0" w:firstLine="0"/>
        <w:keepLines w:val="0"/>
        <w:keepNext w:val="0"/>
        <w:pageBreakBefore w:val="0"/>
        <w:spacing w:before="0" w:beforeAutospacing="0" w:after="0" w:afterAutospacing="0" w:line="110" w:lineRule="atLeast"/>
        <w:widowControl/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suppressLineNumbers w:val="0"/>
      </w:pPr>
      <w:r>
        <w:rPr>
          <w:rFonts w:hint="default" w:ascii="Times New Roman" w:hAnsi="Times New Roman" w:cs="Times New Roman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t xml:space="preserve">- 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t xml:space="preserve">предупреждение;</w:t>
      </w:r>
      <w:r/>
    </w:p>
    <w:p>
      <w:pPr>
        <w:numPr>
          <w:ilvl w:val="0"/>
          <w:numId w:val="0"/>
        </w:numPr>
        <w:ind w:left="0" w:right="0" w:firstLine="0"/>
        <w:keepLines w:val="0"/>
        <w:keepNext w:val="0"/>
        <w:pageBreakBefore w:val="0"/>
        <w:spacing w:before="0" w:beforeAutospacing="0" w:after="0" w:afterAutospacing="0" w:line="110" w:lineRule="atLeast"/>
        <w:widowControl/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suppressLineNumbers w:val="0"/>
      </w:pPr>
      <w:r>
        <w:rPr>
          <w:rFonts w:hint="default" w:ascii="Times New Roman" w:hAnsi="Times New Roman" w:cs="Times New Roman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t xml:space="preserve">- а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t xml:space="preserve">дминистративный штраф:</w:t>
      </w:r>
      <w:r/>
    </w:p>
    <w:p>
      <w:pPr>
        <w:numPr>
          <w:ilvl w:val="0"/>
          <w:numId w:val="0"/>
        </w:numPr>
        <w:ind w:left="0" w:right="0" w:firstLine="0"/>
        <w:keepLines w:val="0"/>
        <w:keepNext w:val="0"/>
        <w:pageBreakBefore w:val="0"/>
        <w:spacing w:before="0" w:beforeAutospacing="0" w:after="0" w:afterAutospacing="0" w:line="110" w:lineRule="atLeast"/>
        <w:widowControl/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suppressLineNumbers w:val="0"/>
      </w:pPr>
      <w:r>
        <w:rPr>
          <w:rFonts w:hint="default" w:ascii="Times New Roman" w:hAnsi="Times New Roman" w:cs="Times New Roman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t xml:space="preserve">-д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t xml:space="preserve">ля граждан — от 1 000 до 1 500 рублей;</w:t>
      </w:r>
      <w:r/>
    </w:p>
    <w:p>
      <w:pPr>
        <w:numPr>
          <w:ilvl w:val="0"/>
          <w:numId w:val="0"/>
        </w:numPr>
        <w:ind w:left="0" w:right="0" w:firstLine="0"/>
        <w:keepLines w:val="0"/>
        <w:keepNext w:val="0"/>
        <w:pageBreakBefore w:val="0"/>
        <w:spacing w:before="0" w:beforeAutospacing="0" w:after="0" w:afterAutospacing="0" w:line="110" w:lineRule="atLeast"/>
        <w:widowControl/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suppressLineNumbers w:val="0"/>
      </w:pPr>
      <w:r>
        <w:rPr>
          <w:rFonts w:hint="default" w:ascii="Times New Roman" w:hAnsi="Times New Roman" w:cs="Times New Roman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t xml:space="preserve">-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t xml:space="preserve">для должностных лиц — от 2 000 до 3 000 рублей;</w:t>
      </w:r>
      <w:r/>
    </w:p>
    <w:p>
      <w:pPr>
        <w:numPr>
          <w:ilvl w:val="0"/>
          <w:numId w:val="0"/>
        </w:numPr>
        <w:ind w:left="0" w:right="0" w:firstLine="0"/>
        <w:keepLines w:val="0"/>
        <w:keepNext w:val="0"/>
        <w:pageBreakBefore w:val="0"/>
        <w:spacing w:before="0" w:beforeAutospacing="0" w:after="0" w:afterAutospacing="0" w:line="110" w:lineRule="atLeast"/>
        <w:widowControl/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suppressLineNumbers w:val="0"/>
      </w:pPr>
      <w:r>
        <w:rPr>
          <w:rFonts w:hint="default" w:ascii="Times New Roman" w:hAnsi="Times New Roman" w:cs="Times New Roman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t xml:space="preserve">-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shd w:val="clear" w:color="auto" w:fill="auto"/>
          <w:lang w:val="ru-RU" w:eastAsia="en-US" w:bidi="ar-SA"/>
        </w:rPr>
        <w:t xml:space="preserve">для юридических лиц — от 20 000 до 30 000 рублей.</w:t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  <w:t xml:space="preserve">4.4.</w:t>
      </w:r>
      <w:r>
        <w:rPr>
          <w:rFonts w:ascii="Times New Roman" w:hAnsi="Times New Roman" w:eastAsia="Calibri" w:cs="Times New Roman"/>
          <w:sz w:val="26"/>
          <w:szCs w:val="26"/>
          <w:lang w:eastAsia="ru-RU"/>
        </w:rPr>
        <w:t xml:space="preserve"> </w:t>
      </w:r>
      <w:r>
        <w:rPr>
          <w:rFonts w:ascii="Times New Roman" w:hAnsi="Times New Roman" w:eastAsia="Calibri" w:cs="Times New Roman"/>
          <w:bCs/>
          <w:sz w:val="26"/>
          <w:szCs w:val="26"/>
        </w:rPr>
        <w:t xml:space="preserve">Основные группы субъектов предпринимательской и иной экономической деятельности, иные заинтересованные лица, включая органы государственной власти, интересы которых будут затронуты предлагаемым правовым регулированием. Оценка их количественного состава:</w:t>
      </w:r>
      <w:r/>
    </w:p>
    <w:tbl>
      <w:tblPr>
        <w:tblStyle w:val="649"/>
        <w:tblpPr w:horzAnchor="margin" w:tblpXSpec="left" w:vertAnchor="text" w:tblpY="50" w:leftFromText="180" w:topFromText="0" w:rightFromText="180" w:bottomFromText="0"/>
        <w:tblW w:w="9667" w:type="dxa"/>
        <w:tblInd w:w="-5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4820"/>
        <w:gridCol w:w="4847"/>
      </w:tblGrid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ind w:right="57"/>
              <w:jc w:val="center"/>
              <w:spacing w:before="0" w:after="0" w:line="240" w:lineRule="auto"/>
              <w:widowControl/>
              <w:rPr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</w:rPr>
              <w:t xml:space="preserve">Группа участников отношений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7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</w:rPr>
              <w:t xml:space="preserve">Оценка количества участников отношений</w:t>
            </w:r>
            <w:r/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jc w:val="left"/>
              <w:keepLines w:val="0"/>
              <w:keepNext w:val="0"/>
              <w:widowControl/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 w:eastAsia="en-US" w:bidi="ar-SA"/>
              </w:rPr>
              <w:suppressLineNumbers w:val="0"/>
            </w:pP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 w:eastAsia="zh-CN" w:bidi="ar-SA"/>
              </w:rPr>
              <w:t xml:space="preserve">П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en-US" w:eastAsia="zh-CN" w:bidi="ar-SA"/>
              </w:rPr>
              <w:t xml:space="preserve">леменн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 w:eastAsia="zh-CN" w:bidi="ar-SA"/>
              </w:rPr>
              <w:t xml:space="preserve">ы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en-US" w:eastAsia="zh-CN" w:bidi="ar-SA"/>
              </w:rPr>
              <w:t xml:space="preserve">е хозяйств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 w:eastAsia="zh-CN" w:bidi="ar-SA"/>
              </w:rPr>
              <w:t xml:space="preserve">а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en-US" w:eastAsia="zh-CN" w:bidi="ar-SA"/>
              </w:rPr>
              <w:t xml:space="preserve"> - юридическ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 w:eastAsia="zh-CN" w:bidi="ar-SA"/>
              </w:rPr>
              <w:t xml:space="preserve">и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en-US" w:eastAsia="zh-CN" w:bidi="ar-SA"/>
              </w:rPr>
              <w:t xml:space="preserve">е лиц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 w:eastAsia="zh-CN" w:bidi="ar-SA"/>
              </w:rPr>
              <w:t xml:space="preserve">а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en-US" w:eastAsia="zh-CN" w:bidi="ar-SA"/>
              </w:rPr>
              <w:t xml:space="preserve">, крестьянск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 w:eastAsia="zh-CN" w:bidi="ar-SA"/>
              </w:rPr>
              <w:t xml:space="preserve">и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en-US" w:eastAsia="zh-CN" w:bidi="ar-SA"/>
              </w:rPr>
              <w:t xml:space="preserve">е (фермерск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 w:eastAsia="zh-CN" w:bidi="ar-SA"/>
              </w:rPr>
              <w:t xml:space="preserve">и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en-US" w:eastAsia="zh-CN" w:bidi="ar-SA"/>
              </w:rPr>
              <w:t xml:space="preserve">е) хозяйств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 w:eastAsia="zh-CN" w:bidi="ar-SA"/>
              </w:rPr>
              <w:t xml:space="preserve">а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en-US" w:eastAsia="zh-CN" w:bidi="ar-SA"/>
              </w:rPr>
              <w:t xml:space="preserve"> без образования юридического лица или индивидуальны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 w:eastAsia="zh-CN" w:bidi="ar-SA"/>
              </w:rPr>
              <w:t xml:space="preserve">е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en-US" w:eastAsia="zh-CN" w:bidi="ar-SA"/>
              </w:rPr>
              <w:t xml:space="preserve"> предпринимател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 w:eastAsia="zh-CN" w:bidi="ar-SA"/>
              </w:rPr>
              <w:t xml:space="preserve">и</w:t>
            </w: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en-US" w:eastAsia="zh-CN" w:bidi="ar-SA"/>
              </w:rPr>
              <w:t xml:space="preserve">, осуществляющие деятельность в области племенного животноводства, а также оказание услуг в области племенного животноводств</w:t>
            </w:r>
            <w:r/>
          </w:p>
          <w:p>
            <w:pPr>
              <w:ind w:left="57" w:right="57"/>
              <w:jc w:val="center"/>
              <w:spacing w:before="0" w:after="0" w:line="240" w:lineRule="auto"/>
              <w:widowControl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7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6"/>
                <w:szCs w:val="26"/>
                <w:shd w:val="clear" w:color="auto" w:fill="ffffff"/>
              </w:rPr>
              <w:t xml:space="preserve">По состоянию на 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1 октября 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6"/>
                <w:szCs w:val="26"/>
                <w:shd w:val="clear" w:color="auto" w:fill="ffffff"/>
              </w:rPr>
              <w:t xml:space="preserve"> 202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6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6"/>
                <w:szCs w:val="26"/>
                <w:shd w:val="clear" w:color="auto" w:fill="ffffff"/>
              </w:rPr>
              <w:t xml:space="preserve"> года на территории 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региона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Style w:val="652"/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/>
              </w:rPr>
              <w:t xml:space="preserve">осуществляют</w:t>
            </w:r>
            <w:r>
              <w:rPr>
                <w:rStyle w:val="652"/>
                <w:rFonts w:hint="default"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/>
              </w:rPr>
              <w:t xml:space="preserve"> деятельность в области племенного животноводства 17 племенных хозяйства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6"/>
                <w:szCs w:val="26"/>
                <w:shd w:val="clear" w:color="auto" w:fill="ffffff"/>
              </w:rPr>
              <w:t xml:space="preserve">. </w:t>
            </w:r>
            <w:r>
              <w:rPr>
                <w:rStyle w:val="652"/>
                <w:rFonts w:hint="default"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highlight w:val="none"/>
                <w:u w:val="none"/>
                <w:shd w:val="clear" w:color="auto" w:fill="auto"/>
                <w:lang w:val="ru-RU"/>
              </w:rPr>
              <w:t xml:space="preserve">Ежегодно реализуется порядка 6 000 племенных животных, требующих подтверждение племенной ценности и оформление племенных свидетельств (паспортов). 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/>
          </w:p>
        </w:tc>
      </w:tr>
    </w:tbl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  <w:t xml:space="preserve">4.5. Оценка изменений обязательных требований, обязанностей, ограничений и преимуществ, ответствен</w:t>
      </w:r>
      <w:r>
        <w:rPr>
          <w:rFonts w:ascii="Times New Roman" w:hAnsi="Times New Roman" w:eastAsia="Calibri" w:cs="Times New Roman"/>
          <w:bCs/>
          <w:sz w:val="26"/>
          <w:szCs w:val="26"/>
        </w:rPr>
        <w:t xml:space="preserve">ности за нарушение нормативных правовых актов Белгородской области, расходов и доходов, а также ожидаемых издержек и выгод для субъектов предпринимательской и иной экономической деятельности, интересы которых затрагиваются вводимым правовым регулированием:</w:t>
      </w:r>
      <w:r/>
    </w:p>
    <w:tbl>
      <w:tblPr>
        <w:tblStyle w:val="649"/>
        <w:tblpPr w:horzAnchor="margin" w:tblpXSpec="left" w:vertAnchor="text" w:tblpY="69" w:leftFromText="180" w:topFromText="0" w:rightFromText="180" w:bottomFromText="0"/>
        <w:tblW w:w="9731" w:type="dxa"/>
        <w:tblInd w:w="-5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3523"/>
        <w:gridCol w:w="3525"/>
        <w:gridCol w:w="2683"/>
      </w:tblGrid>
      <w:tr>
        <w:trPr>
          <w:trHeight w:val="12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3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/>
                <w:color w:val="auto"/>
                <w:sz w:val="22"/>
                <w:szCs w:val="22"/>
              </w:rPr>
              <w:t xml:space="preserve">Группа участников отношений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5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/>
                <w:color w:val="auto"/>
                <w:sz w:val="22"/>
                <w:szCs w:val="22"/>
              </w:rPr>
              <w:t xml:space="preserve">Описание новых или изменения содержания существующих обязательных требований, обязанностей, ограничений, преимуществ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3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/>
                <w:color w:val="auto"/>
                <w:sz w:val="22"/>
                <w:szCs w:val="22"/>
              </w:rPr>
              <w:t xml:space="preserve">Оценка изменения расходов/доходов,</w:t>
            </w:r>
            <w:r/>
          </w:p>
          <w:p>
            <w:pPr>
              <w:jc w:val="center"/>
              <w:spacing w:before="0" w:after="0" w:line="240" w:lineRule="auto"/>
              <w:widowControl/>
              <w:rPr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/>
                <w:color w:val="auto"/>
                <w:sz w:val="22"/>
                <w:szCs w:val="22"/>
              </w:rPr>
              <w:t xml:space="preserve">издержек/выгод,</w:t>
            </w:r>
            <w:r/>
          </w:p>
          <w:p>
            <w:pPr>
              <w:jc w:val="center"/>
              <w:spacing w:before="0" w:after="0" w:line="240" w:lineRule="auto"/>
              <w:widowControl/>
              <w:rPr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/>
                <w:color w:val="auto"/>
                <w:sz w:val="22"/>
                <w:szCs w:val="22"/>
              </w:rPr>
              <w:t xml:space="preserve">тыс. руб.</w:t>
            </w:r>
            <w:r/>
          </w:p>
        </w:tc>
      </w:tr>
      <w:tr>
        <w:trPr>
          <w:trHeight w:val="3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3" w:type="dxa"/>
            <w:textDirection w:val="lrTb"/>
            <w:noWrap w:val="false"/>
          </w:tcPr>
          <w:p>
            <w:pPr>
              <w:jc w:val="left"/>
              <w:keepLines w:val="0"/>
              <w:keepNext w:val="0"/>
              <w:spacing w:line="240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Style w:val="652"/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highlight w:val="none"/>
                <w:u w:val="none"/>
                <w:shd w:val="clear" w:color="auto" w:fill="auto"/>
                <w:lang w:val="ru-RU" w:eastAsia="zh-CN" w:bidi="ar-SA"/>
              </w:rPr>
              <w:t xml:space="preserve">П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 xml:space="preserve">леменн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ru-RU" w:eastAsia="zh-CN"/>
                <w14:textFill>
                  <w14:solidFill>
                    <w14:schemeClr w14:val="dk1"/>
                  </w14:solidFill>
                </w14:textFill>
              </w:rPr>
              <w:t xml:space="preserve">ы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 xml:space="preserve">е хозяйств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ru-RU" w:eastAsia="zh-CN"/>
                <w14:textFill>
                  <w14:solidFill>
                    <w14:schemeClr w14:val="dk1"/>
                  </w14:solidFill>
                </w14:textFill>
              </w:rPr>
              <w:t xml:space="preserve">а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 xml:space="preserve"> - юридическ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ru-RU" w:eastAsia="zh-CN"/>
                <w14:textFill>
                  <w14:solidFill>
                    <w14:schemeClr w14:val="dk1"/>
                  </w14:solidFill>
                </w14:textFill>
              </w:rPr>
              <w:t xml:space="preserve">и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 xml:space="preserve">е лиц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ru-RU" w:eastAsia="zh-CN"/>
                <w14:textFill>
                  <w14:solidFill>
                    <w14:schemeClr w14:val="dk1"/>
                  </w14:solidFill>
                </w14:textFill>
              </w:rPr>
              <w:t xml:space="preserve">а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 xml:space="preserve">, крестьянск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ru-RU" w:eastAsia="zh-CN"/>
                <w14:textFill>
                  <w14:solidFill>
                    <w14:schemeClr w14:val="dk1"/>
                  </w14:solidFill>
                </w14:textFill>
              </w:rPr>
              <w:t xml:space="preserve">и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 xml:space="preserve">е (фермерск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ru-RU" w:eastAsia="zh-CN"/>
                <w14:textFill>
                  <w14:solidFill>
                    <w14:schemeClr w14:val="dk1"/>
                  </w14:solidFill>
                </w14:textFill>
              </w:rPr>
              <w:t xml:space="preserve">и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 xml:space="preserve">е) хозяйств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ru-RU" w:eastAsia="zh-CN"/>
                <w14:textFill>
                  <w14:solidFill>
                    <w14:schemeClr w14:val="dk1"/>
                  </w14:solidFill>
                </w14:textFill>
              </w:rPr>
              <w:t xml:space="preserve">а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 xml:space="preserve"> без образования юридического лица или индивидуальны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ru-RU" w:eastAsia="zh-CN"/>
                <w14:textFill>
                  <w14:solidFill>
                    <w14:schemeClr w14:val="dk1"/>
                  </w14:solidFill>
                </w14:textFill>
              </w:rPr>
              <w:t xml:space="preserve">е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 xml:space="preserve"> предпринимател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ru-RU" w:eastAsia="zh-CN"/>
                <w14:textFill>
                  <w14:solidFill>
                    <w14:schemeClr w14:val="dk1"/>
                  </w14:solidFill>
                </w14:textFill>
              </w:rPr>
              <w:t xml:space="preserve">и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 xml:space="preserve">, осуществляющие деятельность в области племенного животноводства, а также оказание услуг в области племенного животноводств</w:t>
            </w:r>
            <w:r>
              <w:rPr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25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u w:val="single"/>
                <w14:textFill>
                  <w14:solidFill>
                    <w14:schemeClr w14:val="dk1"/>
                  </w14:solidFill>
                </w14:textFill>
              </w:rPr>
              <w:t xml:space="preserve"> Обязанность:</w:t>
            </w:r>
            <w:r>
              <w:rPr>
                <w:highlight w:val="none"/>
              </w:rPr>
            </w:r>
            <w:r/>
          </w:p>
          <w:p>
            <w:pPr>
              <w:ind w:left="142" w:right="0" w:firstLine="0"/>
              <w:jc w:val="center"/>
              <w:spacing w:before="0" w:after="0" w:line="240" w:lineRule="auto"/>
              <w:widowControl/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14:textFill>
                  <w14:solidFill>
                    <w14:schemeClr w14:val="dk1"/>
                  </w14:solidFill>
                </w14:textFill>
              </w:rPr>
              <w:t xml:space="preserve">- 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ru-RU" w:eastAsia="zh-CN"/>
                <w14:textFill>
                  <w14:solidFill>
                    <w14:schemeClr w14:val="dk1"/>
                  </w14:solidFill>
                </w14:textFill>
              </w:rPr>
              <w:t xml:space="preserve">получение 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 xml:space="preserve">племенных свидетельств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ru-RU" w:eastAsia="zh-CN"/>
                <w14:textFill>
                  <w14:solidFill>
                    <w14:schemeClr w14:val="dk1"/>
                  </w14:solidFill>
                </w14:textFill>
              </w:rPr>
              <w:t xml:space="preserve"> (паспортов)</w:t>
            </w:r>
            <w:r>
              <w:rPr>
                <w:highlight w:val="none"/>
              </w:rPr>
            </w:r>
            <w:r/>
          </w:p>
          <w:p>
            <w:pPr>
              <w:ind w:left="142" w:right="0" w:firstLine="0"/>
              <w:jc w:val="center"/>
              <w:spacing w:before="0" w:after="0" w:line="240" w:lineRule="auto"/>
              <w:widowControl/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ru-RU" w:eastAsia="zh-CN"/>
                <w14:textFill>
                  <w14:solidFill>
                    <w14:schemeClr w14:val="dk1"/>
                  </w14:solidFill>
                </w14:textFill>
              </w:rPr>
              <w:t xml:space="preserve">- предоставление пакета документов</w:t>
            </w:r>
            <w:r>
              <w:rPr>
                <w:highlight w:val="none"/>
              </w:rPr>
            </w:r>
            <w:r/>
          </w:p>
          <w:p>
            <w:pPr>
              <w:jc w:val="center"/>
              <w:spacing w:before="0" w:after="0" w:line="240" w:lineRule="auto"/>
              <w:widowControl/>
              <w:rPr>
                <w:rFonts w:hint="default" w:ascii="Times New Roman" w:hAnsi="Times New Roman" w:cs="Times New Roman"/>
                <w:i w:val="0"/>
                <w:iCs w:val="0"/>
                <w:color w:val="000000" w:themeColor="dark1"/>
                <w:sz w:val="24"/>
                <w:szCs w:val="24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ru-RU"/>
                <w14:textFill>
                  <w14:solidFill>
                    <w14:schemeClr w14:val="dk1"/>
                  </w14:solidFill>
                </w14:textFill>
              </w:rPr>
              <w:t xml:space="preserve">  </w:t>
            </w:r>
            <w:r>
              <w:rPr>
                <w:highlight w:val="none"/>
              </w:rPr>
            </w:r>
            <w:r/>
          </w:p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u w:val="single"/>
                <w14:textFill>
                  <w14:solidFill>
                    <w14:schemeClr w14:val="dk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i w:val="0"/>
                <w:iCs w:val="0"/>
                <w:color w:val="auto"/>
                <w:sz w:val="24"/>
                <w:szCs w:val="24"/>
                <w:highlight w:val="none"/>
                <w:u w:val="single"/>
              </w:rPr>
              <w:t xml:space="preserve">Преимуществ</w:t>
            </w:r>
            <w:r>
              <w:rPr>
                <w:rFonts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u w:val="single"/>
                <w14:textFill>
                  <w14:solidFill>
                    <w14:schemeClr w14:val="dk1"/>
                  </w14:solidFill>
                </w14:textFill>
              </w:rPr>
              <w:t xml:space="preserve">а:</w:t>
            </w:r>
            <w:r>
              <w:rPr>
                <w:highlight w:val="none"/>
              </w:rPr>
            </w:r>
            <w:r/>
          </w:p>
          <w:p>
            <w:pPr>
              <w:ind w:left="142" w:right="0" w:firstLine="0"/>
              <w:jc w:val="center"/>
              <w:spacing w:before="0" w:after="0" w:line="240" w:lineRule="auto"/>
              <w:widowControl/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 xml:space="preserve">- </w:t>
            </w:r>
            <w:r>
              <w:rPr>
                <w:rFonts w:ascii="Times New Roman" w:hAnsi="Times New Roman" w:eastAsia="Calibri" w:cs="Times New Roman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ru-RU"/>
              </w:rPr>
              <w:t xml:space="preserve">получение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ru-RU"/>
              </w:rPr>
              <w:t xml:space="preserve"> статуса племенного животного дает возможность субъекту реализовать его по более высокой стоимости</w:t>
            </w:r>
            <w:r>
              <w:rPr>
                <w:highlight w:val="none"/>
              </w:rPr>
            </w:r>
            <w:r/>
          </w:p>
          <w:p>
            <w:pPr>
              <w:ind w:left="142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3" w:type="dxa"/>
            <w:textDirection w:val="lrTb"/>
            <w:noWrap w:val="false"/>
          </w:tcPr>
          <w:p>
            <w:pPr>
              <w:jc w:val="center"/>
              <w:spacing w:before="0" w:after="0" w:afterAutospacing="0" w:line="240" w:lineRule="auto"/>
              <w:rPr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highlight w:val="none"/>
                <w:lang w:val="ru-RU" w:eastAsia="zh-CN"/>
                <w14:textFill>
                  <w14:solidFill>
                    <w14:schemeClr w14:val="dk1"/>
                  </w14:solidFill>
                </w14:textFill>
              </w:rPr>
              <w:t xml:space="preserve">Общая стоимость затрат всех хозяйствующих субъектов на получение племенных свидетельств (паспортов): </w:t>
            </w:r>
            <w:r>
              <w:rPr>
                <w:sz w:val="24"/>
                <w:szCs w:val="24"/>
                <w:highlight w:val="none"/>
              </w:rPr>
            </w:r>
            <w:r/>
          </w:p>
          <w:p>
            <w:pPr>
              <w:jc w:val="center"/>
              <w:spacing w:before="0" w:after="0" w:afterAutospacing="0" w:line="240" w:lineRule="auto"/>
              <w:rPr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shd w:val="clear" w:color="auto" w:fill="auto"/>
                <w:lang w:val="ru-RU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highlight w:val="none"/>
              </w:rPr>
              <w:t xml:space="preserve">8,01 млн руб.</w:t>
            </w:r>
            <w:r>
              <w:rPr>
                <w:sz w:val="24"/>
                <w:szCs w:val="24"/>
                <w:highlight w:val="none"/>
              </w:rPr>
            </w:r>
            <w:r/>
          </w:p>
          <w:p>
            <w:pPr>
              <w:ind w:firstLine="708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sz w:val="26"/>
                <w:szCs w:val="26"/>
                <w:highlight w:val="none"/>
              </w:rPr>
            </w:r>
            <w:r/>
          </w:p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highlight w:val="none"/>
              </w:rPr>
            </w:r>
            <w:r>
              <w:rPr>
                <w:highlight w:val="none"/>
              </w:rPr>
            </w:r>
            <w:r/>
          </w:p>
        </w:tc>
      </w:tr>
    </w:tbl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color w:val="000000" w:themeColor="dark1"/>
          <w:sz w:val="28"/>
          <w:szCs w:val="28"/>
          <w:highlight w:val="none"/>
          <w14:textFill>
            <w14:solidFill>
              <w14:schemeClr w14:val="dk1"/>
            </w14:solidFill>
          </w14:textFill>
        </w:rPr>
      </w:pPr>
      <w:r>
        <w:rPr>
          <w:rFonts w:ascii="Times New Roman" w:hAnsi="Times New Roman" w:eastAsia="Calibri" w:cs="Times New Roman"/>
          <w:bCs/>
          <w:color w:val="000000" w:themeColor="dark1"/>
          <w:sz w:val="28"/>
          <w:szCs w:val="28"/>
          <w:highlight w:val="none"/>
          <w14:textFill>
            <w14:solidFill>
              <w14:schemeClr w14:val="dk1"/>
            </w14:solidFill>
          </w14:textFill>
        </w:rPr>
      </w:r>
      <w:r>
        <w:rPr>
          <w:highlight w:val="none"/>
        </w:rPr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Cs/>
          <w:sz w:val="26"/>
          <w:szCs w:val="26"/>
          <w:highlight w:val="none"/>
        </w:rPr>
        <w:t xml:space="preserve">4.6. Новые функции, полномочия, обязанности и права, а также ожидаемые издержки и выгоды органов государственной власти и органов местного самоуправления области или сведения об их изменении:*</w:t>
      </w:r>
      <w:r>
        <w:rPr>
          <w:highlight w:val="none"/>
        </w:rPr>
      </w:r>
      <w:r/>
    </w:p>
    <w:tbl>
      <w:tblPr>
        <w:tblStyle w:val="649"/>
        <w:tblpPr w:horzAnchor="margin" w:tblpXSpec="left" w:vertAnchor="text" w:tblpY="75" w:leftFromText="180" w:topFromText="0" w:rightFromText="180" w:bottomFromText="0"/>
        <w:tblW w:w="9667" w:type="dxa"/>
        <w:tblInd w:w="-5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3397"/>
        <w:gridCol w:w="4002"/>
        <w:gridCol w:w="2268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7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  <w:t xml:space="preserve">Наименование органа</w:t>
            </w:r>
            <w:r>
              <w:rPr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2" w:type="dxa"/>
            <w:textDirection w:val="lrTb"/>
            <w:noWrap w:val="false"/>
          </w:tcPr>
          <w:p>
            <w:pPr>
              <w:ind w:right="57"/>
              <w:jc w:val="center"/>
              <w:spacing w:before="0" w:after="0" w:line="240" w:lineRule="auto"/>
              <w:widowControl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  <w:t xml:space="preserve">Описание новых или изменения существующих функций, полномочий, обязанностей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  <w:br/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  <w:t xml:space="preserve">или прав</w:t>
            </w:r>
            <w:r>
              <w:rPr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  <w:t xml:space="preserve">Оценка изменения трудозатрат и (или) потребностей в иных ресурсах</w:t>
            </w:r>
            <w:r>
              <w:rPr>
                <w:highlight w:val="none"/>
              </w:rPr>
            </w:r>
            <w:r/>
          </w:p>
        </w:tc>
      </w:tr>
      <w:tr>
        <w:trPr>
          <w:trHeight w:val="23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7" w:type="dxa"/>
            <w:textDirection w:val="lrTb"/>
            <w:noWrap w:val="false"/>
          </w:tcPr>
          <w:p>
            <w:pPr>
              <w:ind w:right="-28"/>
              <w:jc w:val="center"/>
              <w:spacing w:before="0" w:after="0" w:line="240" w:lineRule="auto"/>
              <w:widowControl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highlight w:val="none"/>
              </w:rPr>
              <w:t xml:space="preserve">Министерство сельского хозяйства и продовольствия Белгородской области</w:t>
            </w:r>
            <w:r>
              <w:rPr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2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hint="default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Предоставление государственной услуги по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 xml:space="preserve"> обеспечению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</w:rPr>
              <w:t xml:space="preserve">надлежащей экспертизы племенной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</w:rPr>
              <w:t xml:space="preserve">продукции (материала) и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 xml:space="preserve">получение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</w:rPr>
              <w:t xml:space="preserve">племенных свидетельств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 xml:space="preserve"> (паспортов)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на территории Белгородской области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 xml:space="preserve"> будет осуществляться в рамках ранее установленных полномочий</w:t>
            </w:r>
            <w:r>
              <w:rPr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hint="default"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  <w:highlight w:val="none"/>
                <w:lang w:val="ru-RU"/>
              </w:rPr>
              <w:t xml:space="preserve">-</w:t>
            </w:r>
            <w:r>
              <w:rPr>
                <w:highlight w:val="none"/>
              </w:rPr>
            </w:r>
            <w:r/>
          </w:p>
        </w:tc>
      </w:tr>
    </w:tbl>
    <w:p>
      <w:pPr>
        <w:jc w:val="both"/>
        <w:spacing w:before="0"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4.7. Оценка расходов (возможных поступлений) консолидированного бюджета Белгородской области:*</w:t>
      </w:r>
      <w:r/>
    </w:p>
    <w:p>
      <w:pPr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  <w:highlight w:val="none"/>
        </w:rPr>
      </w:r>
      <w:r/>
    </w:p>
    <w:tbl>
      <w:tblPr>
        <w:tblStyle w:val="649"/>
        <w:tblpPr w:horzAnchor="margin" w:tblpXSpec="left" w:vertAnchor="text" w:tblpY="58" w:leftFromText="180" w:topFromText="0" w:rightFromText="180" w:bottomFromText="0"/>
        <w:tblW w:w="9667" w:type="dxa"/>
        <w:tblInd w:w="-5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3284"/>
        <w:gridCol w:w="4115"/>
        <w:gridCol w:w="2268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4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</w:rPr>
              <w:t xml:space="preserve">Описание новых или изменения существующих функций, полномочий, обязанностей или прав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5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</w:rPr>
              <w:t xml:space="preserve">Описание видов расходов (возможных поступлений) консолидированного бюджета Белгородской области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</w:rPr>
              <w:t xml:space="preserve">Количественная оценка расходов и возможных поступлений,</w:t>
            </w:r>
            <w:r/>
          </w:p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</w:rPr>
              <w:t xml:space="preserve">тыс. руб.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4" w:type="dxa"/>
            <w:textDirection w:val="lrTb"/>
            <w:noWrap w:val="false"/>
          </w:tcPr>
          <w:p>
            <w:pPr>
              <w:ind w:right="57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highlight w:val="none"/>
              </w:rPr>
              <w:t xml:space="preserve">Министерство сельского хозяйства и продовольствия Белгородской области</w:t>
            </w:r>
            <w:r>
              <w:rPr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5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hint="default" w:ascii="Times New Roman" w:hAnsi="Times New Roman" w:eastAsia="Calibri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 xml:space="preserve">-</w:t>
            </w:r>
            <w:r>
              <w:rPr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hint="default" w:ascii="Times New Roman" w:hAnsi="Times New Roman" w:eastAsia="Calibri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 xml:space="preserve">-</w:t>
            </w:r>
            <w:r>
              <w:rPr>
                <w:highlight w:val="none"/>
              </w:rPr>
            </w:r>
            <w:r/>
          </w:p>
        </w:tc>
      </w:tr>
    </w:tbl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/>
          <w:bCs/>
          <w:sz w:val="26"/>
          <w:szCs w:val="26"/>
          <w:highlight w:val="none"/>
        </w:rPr>
      </w:r>
      <w:r/>
    </w:p>
    <w:p>
      <w:pPr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sz w:val="26"/>
          <w:szCs w:val="26"/>
          <w:shd w:val="clear" w:color="auto" w:fill="auto"/>
          <w:lang w:eastAsia="ru-RU"/>
        </w:rPr>
        <w:t xml:space="preserve">4.8. Информация о наличии или отсутствии в проекте нормативного правового акта обязательных требований: нормативно-правовой акт не предусматривает обязательных требований.</w:t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/>
          <w:bCs/>
          <w:sz w:val="26"/>
          <w:szCs w:val="26"/>
          <w:highlight w:val="none"/>
          <w:shd w:val="clear" w:color="auto" w:fill="ffff00"/>
        </w:rPr>
      </w:pPr>
      <w:r>
        <w:rPr>
          <w:rFonts w:ascii="Times New Roman" w:hAnsi="Times New Roman" w:eastAsia="Calibri" w:cs="Times New Roman"/>
          <w:b/>
          <w:bCs/>
          <w:sz w:val="26"/>
          <w:szCs w:val="26"/>
          <w:highlight w:val="none"/>
          <w:shd w:val="clear" w:color="auto" w:fill="ffff00"/>
        </w:rPr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  <w:t xml:space="preserve">5. Риски решения проблемы предложенным способом правового регулирования и риски негативных последствий, в том числе для конкуренции, а также описание методов контроля эффективности избранного способа достижения целей регулирования:</w:t>
      </w:r>
      <w:r/>
    </w:p>
    <w:tbl>
      <w:tblPr>
        <w:tblStyle w:val="649"/>
        <w:tblpPr w:horzAnchor="margin" w:tblpXSpec="left" w:vertAnchor="text" w:tblpY="189" w:leftFromText="180" w:topFromText="0" w:rightFromText="180" w:bottomFromText="0"/>
        <w:tblW w:w="9667" w:type="dxa"/>
        <w:tblInd w:w="-5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3823"/>
        <w:gridCol w:w="1558"/>
        <w:gridCol w:w="4286"/>
      </w:tblGrid>
      <w:tr>
        <w:trPr>
          <w:trHeight w:val="1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3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Риски решения проблемы предложенным способом </w:t>
            </w:r>
            <w:r/>
          </w:p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и риски негативных последствий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Оценка вероятности наступления рисков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Методы контроля эффективности избранного способа достижения целей регулирования</w:t>
            </w:r>
            <w:r/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3" w:type="dxa"/>
            <w:textDirection w:val="lrTb"/>
            <w:noWrap w:val="false"/>
          </w:tcPr>
          <w:p>
            <w:pPr>
              <w:ind w:right="57"/>
              <w:jc w:val="center"/>
              <w:spacing w:before="0" w:after="0" w:line="240" w:lineRule="auto"/>
              <w:widowControl/>
              <w:rPr>
                <w:rFonts w:hint="default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highlight w:val="none"/>
                <w:lang w:val="ru-RU"/>
              </w:rPr>
              <w:t xml:space="preserve">Предоставление</w:t>
            </w:r>
            <w:r>
              <w:rPr>
                <w:rFonts w:hint="default" w:ascii="Times New Roman" w:hAnsi="Times New Roman" w:eastAsia="Calibri" w:cs="Times New Roman"/>
                <w:iCs/>
                <w:sz w:val="24"/>
                <w:szCs w:val="24"/>
                <w:highlight w:val="none"/>
                <w:lang w:val="ru-RU"/>
              </w:rPr>
              <w:t xml:space="preserve"> не полного пакета документов</w:t>
            </w:r>
            <w:r>
              <w:rPr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Низкая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hint="default" w:ascii="Times New Roman" w:hAnsi="Times New Roman" w:eastAsia="Calibri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ru-RU"/>
              </w:rPr>
              <w:t xml:space="preserve">НПА</w:t>
            </w:r>
            <w:r>
              <w:rPr>
                <w:rFonts w:hint="default" w:ascii="Times New Roman" w:hAnsi="Times New Roman" w:eastAsia="Calibri" w:cs="Times New Roman"/>
                <w:iCs/>
                <w:sz w:val="24"/>
                <w:szCs w:val="24"/>
                <w:lang w:val="ru-RU"/>
              </w:rPr>
              <w:t xml:space="preserve"> устанавливается четкий перечень документов, необходимых для оказания услуги</w:t>
            </w:r>
            <w:r/>
          </w:p>
          <w:p>
            <w:pPr>
              <w:jc w:val="center"/>
              <w:spacing w:before="0" w:after="0" w:line="240" w:lineRule="auto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</w:tbl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  <w:t xml:space="preserve">6. Необходимые для достижения заявленных целей регулирования организационно-технические, методологические, информационные и иные мероприятия:*</w:t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  <w:highlight w:val="none"/>
        </w:rPr>
      </w:r>
      <w:r>
        <w:rPr>
          <w:rFonts w:ascii="Times New Roman" w:hAnsi="Times New Roman" w:eastAsia="Calibri" w:cs="Times New Roman"/>
          <w:sz w:val="26"/>
          <w:szCs w:val="26"/>
          <w:highlight w:val="none"/>
        </w:rPr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r>
      <w:r/>
    </w:p>
    <w:tbl>
      <w:tblPr>
        <w:tblStyle w:val="649"/>
        <w:tblW w:w="9667" w:type="dxa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2967"/>
        <w:gridCol w:w="1418"/>
        <w:gridCol w:w="2698"/>
        <w:gridCol w:w="1276"/>
        <w:gridCol w:w="1308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7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Мероприятия, необходимые для достижения целей регулирования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Сроки реализации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Описание ожидаемого результата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Объем финанси-рования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8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Источники финанси-рования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7" w:type="dxa"/>
            <w:textDirection w:val="lrTb"/>
            <w:noWrap w:val="false"/>
          </w:tcPr>
          <w:p>
            <w:pPr>
              <w:pStyle w:val="72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сайте министерства информации о принятии приказа министерства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Осведомленность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руководителей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племенных хозяйств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 принятии Административного регламента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8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7" w:type="dxa"/>
            <w:textDirection w:val="lrTb"/>
            <w:noWrap w:val="false"/>
          </w:tcPr>
          <w:p>
            <w:pPr>
              <w:pStyle w:val="72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(разъяснение по вопросам, связанным с устранением выявленных нарушений 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оценки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 и сведений)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основе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Осведомленность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руководителей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племенных хозяйств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порядке предоставления государственной услуги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8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</w:tc>
      </w:tr>
    </w:tbl>
    <w:p>
      <w:pPr>
        <w:ind w:firstLine="709"/>
        <w:spacing w:before="0" w:after="0" w:line="240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  <w:r>
        <w:rPr>
          <w:rFonts w:ascii="Times New Roman" w:hAnsi="Times New Roman" w:eastAsia="Calibri" w:cs="Times New Roman"/>
          <w:b/>
          <w:bCs/>
          <w:sz w:val="26"/>
          <w:szCs w:val="26"/>
        </w:rPr>
      </w:r>
      <w:r/>
    </w:p>
    <w:p>
      <w:pPr>
        <w:ind w:firstLine="709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  <w:t xml:space="preserve">7. Ожидаемые измеримые результаты правового регулирования: *</w:t>
      </w:r>
      <w:r/>
    </w:p>
    <w:p>
      <w:pPr>
        <w:ind w:firstLine="709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</w:r>
      <w:r/>
    </w:p>
    <w:tbl>
      <w:tblPr>
        <w:tblStyle w:val="649"/>
        <w:tblW w:w="977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76"/>
        <w:gridCol w:w="1701"/>
        <w:gridCol w:w="2415"/>
        <w:gridCol w:w="1984"/>
      </w:tblGrid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Cs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Ключевые показатели достижения целей, заявленных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в предложенном регулировании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Cs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Количественное значение ключевых показателей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5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Cs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Методы контроля эффективности достижения целей правового регулирования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Cs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Срок оценки достижения ключевых показателей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(не более 5 лет)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6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принятых решений об отказе в связи с неполным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данными и недостоверностью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подаче заявлений</w:t>
            </w:r>
            <w:r>
              <w:rPr>
                <w:rFonts w:ascii="Times New Roman" w:hAnsi="Times New Roman" w:cs="Times New Roman CYR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предусмотренных для выдачи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племенного свидетельства (паспорта)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Не более 5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5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Анализ количества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принятых решений об отказе министерством</w:t>
            </w:r>
            <w:r/>
          </w:p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dark1"/>
                <w:sz w:val="24"/>
                <w:szCs w:val="24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 (1 год)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Ноябрь 202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 xml:space="preserve">7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г.</w:t>
            </w:r>
            <w:r/>
          </w:p>
        </w:tc>
      </w:tr>
    </w:tbl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  <w:r>
        <w:rPr>
          <w:rFonts w:ascii="Times New Roman" w:hAnsi="Times New Roman" w:eastAsia="Calibri" w:cs="Times New Roman"/>
          <w:b/>
          <w:bCs/>
          <w:sz w:val="26"/>
          <w:szCs w:val="26"/>
        </w:rPr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sz w:val="26"/>
          <w:szCs w:val="26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  <w:t xml:space="preserve">8. Предполагаемая дата вступления в силу проекта нормативного правового акта: </w:t>
      </w:r>
      <w:r>
        <w:rPr>
          <w:rFonts w:ascii="Times New Roman" w:hAnsi="Times New Roman" w:eastAsia="Calibri" w:cs="Times New Roman"/>
          <w:bCs/>
          <w:sz w:val="26"/>
          <w:szCs w:val="26"/>
          <w:lang w:val="ru-RU"/>
        </w:rPr>
        <w:t xml:space="preserve">ноябрь </w:t>
      </w:r>
      <w:r>
        <w:rPr>
          <w:rFonts w:ascii="Times New Roman" w:hAnsi="Times New Roman" w:eastAsia="Calibri" w:cs="Times New Roman"/>
          <w:bCs/>
          <w:sz w:val="26"/>
          <w:szCs w:val="26"/>
        </w:rPr>
        <w:t xml:space="preserve">202</w:t>
      </w:r>
      <w:r>
        <w:rPr>
          <w:rFonts w:ascii="Times New Roman" w:hAnsi="Times New Roman" w:eastAsia="Calibri" w:cs="Times New Roman"/>
          <w:bCs/>
          <w:sz w:val="26"/>
          <w:szCs w:val="26"/>
          <w:lang w:val="ru-RU"/>
        </w:rPr>
        <w:t xml:space="preserve">6 </w:t>
      </w:r>
      <w:r>
        <w:rPr>
          <w:rFonts w:ascii="Times New Roman" w:hAnsi="Times New Roman" w:eastAsia="Calibri" w:cs="Times New Roman"/>
          <w:bCs/>
          <w:sz w:val="26"/>
          <w:szCs w:val="26"/>
        </w:rPr>
        <w:t xml:space="preserve">года.</w:t>
      </w:r>
      <w:r/>
    </w:p>
    <w:sectPr>
      <w:footnotePr/>
      <w:endnotePr/>
      <w:type w:val="nextPage"/>
      <w:pgSz w:w="11906" w:h="16838" w:orient="portrait"/>
      <w:pgMar w:top="851" w:right="567" w:bottom="255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Symbol">
    <w:panose1 w:val="05010000000000000000"/>
  </w:font>
  <w:font w:name="Wingdings">
    <w:panose1 w:val="05010000000000000000"/>
  </w:font>
  <w:font w:name="Verdana">
    <w:panose1 w:val="020B0604030504040204"/>
  </w:font>
  <w:font w:name="Courier New">
    <w:panose1 w:val="02070309020205020404"/>
  </w:font>
  <w:font w:name="Calibri">
    <w:panose1 w:val="020F0502020204030204"/>
  </w:font>
  <w:font w:name="TimesNewRomanPSMT">
    <w:panose1 w:val="02020603050405020304"/>
  </w:font>
  <w:font w:name="Tahoma">
    <w:panose1 w:val="020B0604030504040204"/>
  </w:font>
  <w:font w:name="Noto Sans CJK SC">
    <w:panose1 w:val="020B0502040504020204"/>
  </w:font>
  <w:font w:name="PT Astra Serif">
    <w:panose1 w:val="020A0603040505020204"/>
  </w:font>
  <w:font w:name="Arial">
    <w:panose1 w:val="020B0604020202020204"/>
  </w:font>
  <w:font w:name="FreeSans">
    <w:panose1 w:val="020B0606020202030204"/>
  </w:font>
  <w:font w:name="SimSun">
    <w:panose1 w:val="02000506000000020000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 w:after="0" w:line="276" w:lineRule="auto"/>
      </w:pPr>
      <w:r>
        <w:separator/>
      </w:r>
      <w:r/>
    </w:p>
  </w:footnote>
  <w:footnote w:type="continuationSeparator" w:id="0">
    <w:p>
      <w:pPr>
        <w:spacing w:before="0" w:after="0" w:line="276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5" w:hanging="425"/>
        <w:tabs>
          <w:tab w:val="left" w:pos="425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none"/>
      <w:isLgl/>
      <w:suff w:val="nothing"/>
      <w:lvlText w:val=""/>
      <w:lvlJc w:val="left"/>
      <w:pPr>
        <w:ind w:left="432" w:hanging="432"/>
        <w:tabs>
          <w:tab w:val="left" w:pos="0" w:leader="none"/>
        </w:tabs>
      </w:pPr>
    </w:lvl>
    <w:lvl w:ilvl="1">
      <w:start w:val="1"/>
      <w:numFmt w:val="none"/>
      <w:isLgl/>
      <w:suff w:val="nothing"/>
      <w:lvlText w:val=""/>
      <w:lvlJc w:val="left"/>
      <w:pPr>
        <w:ind w:left="576" w:hanging="576"/>
        <w:tabs>
          <w:tab w:val="left" w:pos="0" w:leader="none"/>
        </w:tabs>
      </w:pPr>
    </w:lvl>
    <w:lvl w:ilvl="2">
      <w:start w:val="1"/>
      <w:numFmt w:val="none"/>
      <w:isLgl/>
      <w:suff w:val="nothing"/>
      <w:lvlText w:val=""/>
      <w:lvlJc w:val="left"/>
      <w:pPr>
        <w:ind w:left="720" w:hanging="720"/>
        <w:tabs>
          <w:tab w:val="left" w:pos="0" w:leader="none"/>
        </w:tabs>
      </w:pPr>
    </w:lvl>
    <w:lvl w:ilvl="3">
      <w:start w:val="1"/>
      <w:numFmt w:val="none"/>
      <w:isLgl/>
      <w:suff w:val="nothing"/>
      <w:lvlText w:val=""/>
      <w:lvlJc w:val="left"/>
      <w:pPr>
        <w:ind w:left="864" w:hanging="864"/>
        <w:tabs>
          <w:tab w:val="left" w:pos="0" w:leader="none"/>
        </w:tabs>
      </w:pPr>
    </w:lvl>
    <w:lvl w:ilvl="4">
      <w:start w:val="1"/>
      <w:numFmt w:val="none"/>
      <w:isLgl/>
      <w:suff w:val="nothing"/>
      <w:lvlText w:val=""/>
      <w:lvlJc w:val="left"/>
      <w:pPr>
        <w:ind w:left="1008" w:hanging="1008"/>
        <w:tabs>
          <w:tab w:val="left" w:pos="0" w:leader="none"/>
        </w:tabs>
      </w:pPr>
    </w:lvl>
    <w:lvl w:ilvl="5">
      <w:start w:val="1"/>
      <w:numFmt w:val="none"/>
      <w:isLgl/>
      <w:suff w:val="nothing"/>
      <w:lvlText w:val=""/>
      <w:lvlJc w:val="left"/>
      <w:pPr>
        <w:ind w:left="1152" w:hanging="1152"/>
        <w:tabs>
          <w:tab w:val="left" w:pos="0" w:leader="none"/>
        </w:tabs>
      </w:pPr>
    </w:lvl>
    <w:lvl w:ilvl="6">
      <w:start w:val="1"/>
      <w:numFmt w:val="none"/>
      <w:isLgl/>
      <w:suff w:val="nothing"/>
      <w:lvlText w:val=""/>
      <w:lvlJc w:val="left"/>
      <w:pPr>
        <w:ind w:left="1296" w:hanging="1296"/>
        <w:tabs>
          <w:tab w:val="left" w:pos="0" w:leader="none"/>
        </w:tabs>
      </w:pPr>
    </w:lvl>
    <w:lvl w:ilvl="7">
      <w:start w:val="1"/>
      <w:numFmt w:val="none"/>
      <w:isLgl/>
      <w:suff w:val="nothing"/>
      <w:lvlText w:val=""/>
      <w:lvlJc w:val="left"/>
      <w:pPr>
        <w:ind w:left="1440" w:hanging="1440"/>
        <w:tabs>
          <w:tab w:val="left" w:pos="0" w:leader="none"/>
        </w:tabs>
      </w:pPr>
    </w:lvl>
    <w:lvl w:ilvl="8">
      <w:start w:val="1"/>
      <w:numFmt w:val="none"/>
      <w:isLgl/>
      <w:suff w:val="nothing"/>
      <w:lvlText w:val=""/>
      <w:lvlJc w:val="left"/>
      <w:pPr>
        <w:ind w:left="1584" w:hanging="1584"/>
        <w:tabs>
          <w:tab w:val="left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 w:default="1">
    <w:name w:val="Normal"/>
    <w:uiPriority w:val="0"/>
    <w:qFormat/>
    <w:pPr>
      <w:jc w:val="left"/>
      <w:spacing w:before="0" w:beforeAutospacing="0" w:after="200" w:afterAutospacing="0" w:line="276" w:lineRule="auto"/>
      <w:widowControl/>
    </w:pPr>
    <w:rPr>
      <w:rFonts w:hint="default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39">
    <w:name w:val="Heading 1"/>
    <w:basedOn w:val="638"/>
    <w:next w:val="63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40">
    <w:name w:val="Heading 2"/>
    <w:basedOn w:val="638"/>
    <w:next w:val="63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41">
    <w:name w:val="Heading 3"/>
    <w:basedOn w:val="638"/>
    <w:next w:val="63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42">
    <w:name w:val="Heading 4"/>
    <w:basedOn w:val="638"/>
    <w:next w:val="63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43">
    <w:name w:val="Heading 5"/>
    <w:basedOn w:val="638"/>
    <w:next w:val="63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638"/>
    <w:next w:val="63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45">
    <w:name w:val="Heading 7"/>
    <w:basedOn w:val="638"/>
    <w:next w:val="63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46">
    <w:name w:val="Heading 8"/>
    <w:basedOn w:val="638"/>
    <w:next w:val="63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47">
    <w:name w:val="Heading 9"/>
    <w:basedOn w:val="638"/>
    <w:next w:val="63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48" w:default="1">
    <w:name w:val="Default Paragraph Font"/>
    <w:uiPriority w:val="1"/>
    <w:semiHidden/>
    <w:unhideWhenUsed/>
    <w:qFormat/>
  </w:style>
  <w:style w:type="table" w:styleId="649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650">
    <w:name w:val="footnote reference"/>
    <w:uiPriority w:val="0"/>
    <w:qFormat/>
    <w:rPr>
      <w:vertAlign w:val="superscript"/>
    </w:rPr>
  </w:style>
  <w:style w:type="character" w:styleId="651">
    <w:name w:val="endnote reference"/>
    <w:uiPriority w:val="0"/>
    <w:qFormat/>
    <w:rPr>
      <w:vertAlign w:val="superscript"/>
    </w:rPr>
  </w:style>
  <w:style w:type="character" w:styleId="652">
    <w:name w:val="Emphasis"/>
    <w:basedOn w:val="648"/>
    <w:uiPriority w:val="20"/>
    <w:qFormat/>
    <w:rPr>
      <w:i/>
      <w:iCs/>
    </w:rPr>
  </w:style>
  <w:style w:type="character" w:styleId="653">
    <w:name w:val="Hyperlink"/>
    <w:uiPriority w:val="99"/>
    <w:unhideWhenUsed/>
    <w:qFormat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654">
    <w:name w:val="Strong"/>
    <w:uiPriority w:val="0"/>
    <w:qFormat/>
    <w:rPr>
      <w:b/>
      <w:bCs/>
    </w:rPr>
  </w:style>
  <w:style w:type="paragraph" w:styleId="655">
    <w:name w:val="endnote text"/>
    <w:basedOn w:val="638"/>
    <w:link w:val="718"/>
    <w:uiPriority w:val="99"/>
    <w:semiHidden/>
    <w:unhideWhenUsed/>
    <w:qFormat/>
    <w:pPr>
      <w:spacing w:before="0" w:after="0" w:line="240" w:lineRule="auto"/>
    </w:pPr>
    <w:rPr>
      <w:sz w:val="20"/>
    </w:rPr>
  </w:style>
  <w:style w:type="paragraph" w:styleId="656">
    <w:name w:val="Caption"/>
    <w:basedOn w:val="638"/>
    <w:next w:val="638"/>
    <w:uiPriority w:val="35"/>
    <w:semiHidden/>
    <w:unhideWhenUsed/>
    <w:qFormat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657">
    <w:name w:val="index 1"/>
    <w:basedOn w:val="638"/>
    <w:next w:val="638"/>
    <w:uiPriority w:val="99"/>
    <w:semiHidden/>
    <w:unhideWhenUsed/>
    <w:qFormat/>
  </w:style>
  <w:style w:type="paragraph" w:styleId="658">
    <w:name w:val="footnote text"/>
    <w:basedOn w:val="638"/>
    <w:link w:val="717"/>
    <w:uiPriority w:val="99"/>
    <w:semiHidden/>
    <w:unhideWhenUsed/>
    <w:qFormat/>
    <w:pPr>
      <w:spacing w:before="0" w:after="40" w:line="240" w:lineRule="auto"/>
    </w:pPr>
    <w:rPr>
      <w:sz w:val="18"/>
    </w:rPr>
  </w:style>
  <w:style w:type="paragraph" w:styleId="659">
    <w:name w:val="toc 8"/>
    <w:basedOn w:val="638"/>
    <w:next w:val="638"/>
    <w:uiPriority w:val="39"/>
    <w:unhideWhenUsed/>
    <w:qFormat/>
    <w:pPr>
      <w:ind w:left="1984"/>
      <w:spacing w:before="0" w:after="57"/>
    </w:pPr>
  </w:style>
  <w:style w:type="paragraph" w:styleId="660">
    <w:name w:val="Header"/>
    <w:basedOn w:val="638"/>
    <w:link w:val="714"/>
    <w:uiPriority w:val="99"/>
    <w:unhideWhenUsed/>
    <w:qFormat/>
    <w:pPr>
      <w:spacing w:before="0" w:after="0" w:line="240" w:lineRule="auto"/>
      <w:tabs>
        <w:tab w:val="center" w:pos="7143" w:leader="none"/>
        <w:tab w:val="right" w:pos="14287" w:leader="none"/>
      </w:tabs>
    </w:pPr>
  </w:style>
  <w:style w:type="paragraph" w:styleId="661">
    <w:name w:val="toc 9"/>
    <w:basedOn w:val="638"/>
    <w:next w:val="638"/>
    <w:uiPriority w:val="39"/>
    <w:unhideWhenUsed/>
    <w:qFormat/>
    <w:pPr>
      <w:ind w:left="2268"/>
      <w:spacing w:before="0" w:after="57"/>
    </w:pPr>
  </w:style>
  <w:style w:type="paragraph" w:styleId="662">
    <w:name w:val="toc 7"/>
    <w:basedOn w:val="638"/>
    <w:next w:val="638"/>
    <w:uiPriority w:val="39"/>
    <w:unhideWhenUsed/>
    <w:qFormat/>
    <w:pPr>
      <w:ind w:left="1701"/>
      <w:spacing w:before="0" w:after="57"/>
    </w:pPr>
  </w:style>
  <w:style w:type="paragraph" w:styleId="663">
    <w:name w:val="Body Text"/>
    <w:basedOn w:val="638"/>
    <w:uiPriority w:val="0"/>
    <w:qFormat/>
    <w:pPr>
      <w:spacing w:before="0" w:after="140" w:line="276" w:lineRule="auto"/>
    </w:pPr>
  </w:style>
  <w:style w:type="paragraph" w:styleId="664">
    <w:name w:val="index heading"/>
    <w:basedOn w:val="665"/>
    <w:next w:val="657"/>
    <w:uiPriority w:val="0"/>
    <w:qFormat/>
  </w:style>
  <w:style w:type="paragraph" w:styleId="665" w:customStyle="1">
    <w:name w:val="Заголовок"/>
    <w:basedOn w:val="638"/>
    <w:next w:val="663"/>
    <w:uiPriority w:val="0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666">
    <w:name w:val="toc 1"/>
    <w:basedOn w:val="638"/>
    <w:next w:val="638"/>
    <w:uiPriority w:val="39"/>
    <w:unhideWhenUsed/>
    <w:qFormat/>
    <w:pPr>
      <w:spacing w:before="0" w:after="57"/>
    </w:pPr>
  </w:style>
  <w:style w:type="paragraph" w:styleId="667">
    <w:name w:val="toc 6"/>
    <w:basedOn w:val="638"/>
    <w:next w:val="638"/>
    <w:uiPriority w:val="39"/>
    <w:unhideWhenUsed/>
    <w:qFormat/>
    <w:pPr>
      <w:ind w:left="1417"/>
      <w:spacing w:before="0" w:after="57"/>
    </w:pPr>
  </w:style>
  <w:style w:type="paragraph" w:styleId="668">
    <w:name w:val="table of figures"/>
    <w:basedOn w:val="638"/>
    <w:next w:val="638"/>
    <w:uiPriority w:val="99"/>
    <w:unhideWhenUsed/>
    <w:qFormat/>
    <w:pPr>
      <w:spacing w:before="0" w:after="0"/>
    </w:pPr>
  </w:style>
  <w:style w:type="paragraph" w:styleId="669">
    <w:name w:val="toc 3"/>
    <w:basedOn w:val="638"/>
    <w:next w:val="638"/>
    <w:uiPriority w:val="39"/>
    <w:unhideWhenUsed/>
    <w:qFormat/>
    <w:pPr>
      <w:ind w:left="567"/>
      <w:spacing w:before="0" w:after="57"/>
    </w:pPr>
  </w:style>
  <w:style w:type="paragraph" w:styleId="670">
    <w:name w:val="toc 2"/>
    <w:basedOn w:val="638"/>
    <w:next w:val="638"/>
    <w:uiPriority w:val="39"/>
    <w:unhideWhenUsed/>
    <w:qFormat/>
    <w:pPr>
      <w:ind w:left="283"/>
      <w:spacing w:before="0" w:after="57"/>
    </w:pPr>
  </w:style>
  <w:style w:type="paragraph" w:styleId="671">
    <w:name w:val="toc 4"/>
    <w:basedOn w:val="638"/>
    <w:next w:val="638"/>
    <w:uiPriority w:val="39"/>
    <w:unhideWhenUsed/>
    <w:qFormat/>
    <w:pPr>
      <w:ind w:left="850"/>
      <w:spacing w:before="0" w:after="57"/>
    </w:pPr>
  </w:style>
  <w:style w:type="paragraph" w:styleId="672">
    <w:name w:val="toc 5"/>
    <w:basedOn w:val="638"/>
    <w:next w:val="638"/>
    <w:uiPriority w:val="39"/>
    <w:unhideWhenUsed/>
    <w:qFormat/>
    <w:pPr>
      <w:ind w:left="1134"/>
      <w:spacing w:before="0" w:after="57"/>
    </w:pPr>
  </w:style>
  <w:style w:type="paragraph" w:styleId="673">
    <w:name w:val="Title"/>
    <w:basedOn w:val="638"/>
    <w:next w:val="638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74">
    <w:name w:val="Footer"/>
    <w:basedOn w:val="638"/>
    <w:link w:val="716"/>
    <w:uiPriority w:val="99"/>
    <w:unhideWhenUsed/>
    <w:qFormat/>
    <w:pPr>
      <w:spacing w:before="0" w:after="0" w:line="240" w:lineRule="auto"/>
      <w:tabs>
        <w:tab w:val="center" w:pos="7143" w:leader="none"/>
        <w:tab w:val="right" w:pos="14287" w:leader="none"/>
      </w:tabs>
    </w:pPr>
  </w:style>
  <w:style w:type="paragraph" w:styleId="675">
    <w:name w:val="List"/>
    <w:basedOn w:val="663"/>
    <w:uiPriority w:val="0"/>
    <w:qFormat/>
    <w:rPr>
      <w:rFonts w:ascii="PT Astra Serif" w:hAnsi="PT Astra Serif" w:cs="FreeSans"/>
    </w:rPr>
  </w:style>
  <w:style w:type="paragraph" w:styleId="676">
    <w:name w:val="Subtitle"/>
    <w:basedOn w:val="638"/>
    <w:next w:val="638"/>
    <w:link w:val="709"/>
    <w:uiPriority w:val="11"/>
    <w:qFormat/>
    <w:pPr>
      <w:spacing w:before="200" w:after="200"/>
    </w:pPr>
    <w:rPr>
      <w:sz w:val="24"/>
      <w:szCs w:val="24"/>
    </w:rPr>
  </w:style>
  <w:style w:type="table" w:styleId="677">
    <w:name w:val="Table Grid"/>
    <w:basedOn w:val="649"/>
    <w:uiPriority w:val="59"/>
    <w:qFormat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78" w:customStyle="1">
    <w:name w:val="Символ сноски"/>
    <w:uiPriority w:val="99"/>
    <w:unhideWhenUsed/>
    <w:qFormat/>
    <w:rPr>
      <w:vertAlign w:val="superscript"/>
    </w:rPr>
  </w:style>
  <w:style w:type="character" w:styleId="679" w:customStyle="1">
    <w:name w:val="Символ сноски (user)"/>
    <w:uiPriority w:val="0"/>
    <w:qFormat/>
    <w:rPr>
      <w:vertAlign w:val="superscript"/>
    </w:rPr>
  </w:style>
  <w:style w:type="character" w:styleId="680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81" w:customStyle="1">
    <w:name w:val="Символ концевой сноски (user)"/>
    <w:uiPriority w:val="0"/>
    <w:qFormat/>
    <w:rPr>
      <w:vertAlign w:val="superscript"/>
    </w:rPr>
  </w:style>
  <w:style w:type="character" w:styleId="682" w:customStyle="1">
    <w:name w:val="Heading 1 Char"/>
    <w:basedOn w:val="648"/>
    <w:uiPriority w:val="9"/>
    <w:qFormat/>
    <w:rPr>
      <w:rFonts w:ascii="Arial" w:hAnsi="Arial" w:eastAsia="Arial" w:cs="Arial"/>
      <w:sz w:val="40"/>
      <w:szCs w:val="40"/>
    </w:rPr>
  </w:style>
  <w:style w:type="character" w:styleId="683" w:customStyle="1">
    <w:name w:val="Heading 2 Char"/>
    <w:basedOn w:val="648"/>
    <w:uiPriority w:val="9"/>
    <w:qFormat/>
    <w:rPr>
      <w:rFonts w:ascii="Arial" w:hAnsi="Arial" w:eastAsia="Arial" w:cs="Arial"/>
      <w:sz w:val="34"/>
    </w:rPr>
  </w:style>
  <w:style w:type="character" w:styleId="684" w:customStyle="1">
    <w:name w:val="Heading 3 Char"/>
    <w:basedOn w:val="648"/>
    <w:uiPriority w:val="9"/>
    <w:qFormat/>
    <w:rPr>
      <w:rFonts w:ascii="Arial" w:hAnsi="Arial" w:eastAsia="Arial" w:cs="Arial"/>
      <w:sz w:val="30"/>
      <w:szCs w:val="30"/>
    </w:rPr>
  </w:style>
  <w:style w:type="character" w:styleId="685" w:customStyle="1">
    <w:name w:val="Heading 4 Char"/>
    <w:basedOn w:val="64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86" w:customStyle="1">
    <w:name w:val="Heading 5 Char"/>
    <w:basedOn w:val="64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87" w:customStyle="1">
    <w:name w:val="Heading 6 Char"/>
    <w:basedOn w:val="64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88" w:customStyle="1">
    <w:name w:val="Heading 7 Char"/>
    <w:basedOn w:val="64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89" w:customStyle="1">
    <w:name w:val="Heading 8 Char"/>
    <w:basedOn w:val="64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90" w:customStyle="1">
    <w:name w:val="Heading 9 Char"/>
    <w:basedOn w:val="64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91" w:customStyle="1">
    <w:name w:val="Title Char"/>
    <w:basedOn w:val="648"/>
    <w:uiPriority w:val="10"/>
    <w:qFormat/>
    <w:rPr>
      <w:sz w:val="48"/>
      <w:szCs w:val="48"/>
    </w:rPr>
  </w:style>
  <w:style w:type="character" w:styleId="692" w:customStyle="1">
    <w:name w:val="Subtitle Char"/>
    <w:basedOn w:val="648"/>
    <w:uiPriority w:val="11"/>
    <w:qFormat/>
    <w:rPr>
      <w:sz w:val="24"/>
      <w:szCs w:val="24"/>
    </w:rPr>
  </w:style>
  <w:style w:type="character" w:styleId="693" w:customStyle="1">
    <w:name w:val="Quote Char"/>
    <w:uiPriority w:val="29"/>
    <w:qFormat/>
    <w:rPr>
      <w:i/>
    </w:rPr>
  </w:style>
  <w:style w:type="character" w:styleId="694" w:customStyle="1">
    <w:name w:val="Intense Quote Char"/>
    <w:uiPriority w:val="30"/>
    <w:qFormat/>
    <w:rPr>
      <w:i/>
    </w:rPr>
  </w:style>
  <w:style w:type="character" w:styleId="695" w:customStyle="1">
    <w:name w:val="Header Char"/>
    <w:basedOn w:val="648"/>
    <w:uiPriority w:val="99"/>
    <w:qFormat/>
  </w:style>
  <w:style w:type="character" w:styleId="696" w:customStyle="1">
    <w:name w:val="Caption Char"/>
    <w:uiPriority w:val="99"/>
    <w:qFormat/>
  </w:style>
  <w:style w:type="character" w:styleId="697" w:customStyle="1">
    <w:name w:val="Footnote Text Char"/>
    <w:uiPriority w:val="99"/>
    <w:qFormat/>
    <w:rPr>
      <w:sz w:val="18"/>
    </w:rPr>
  </w:style>
  <w:style w:type="character" w:styleId="698" w:customStyle="1">
    <w:name w:val="Endnote Text Char"/>
    <w:uiPriority w:val="99"/>
    <w:qFormat/>
    <w:rPr>
      <w:sz w:val="20"/>
    </w:rPr>
  </w:style>
  <w:style w:type="character" w:styleId="699" w:customStyle="1">
    <w:name w:val="Заголовок 1 Знак"/>
    <w:basedOn w:val="648"/>
    <w:uiPriority w:val="9"/>
    <w:qFormat/>
    <w:rPr>
      <w:rFonts w:ascii="Arial" w:hAnsi="Arial" w:eastAsia="Arial" w:cs="Arial"/>
      <w:sz w:val="40"/>
      <w:szCs w:val="40"/>
    </w:rPr>
  </w:style>
  <w:style w:type="character" w:styleId="700" w:customStyle="1">
    <w:name w:val="Заголовок 2 Знак"/>
    <w:basedOn w:val="648"/>
    <w:uiPriority w:val="9"/>
    <w:qFormat/>
    <w:rPr>
      <w:rFonts w:ascii="Arial" w:hAnsi="Arial" w:eastAsia="Arial" w:cs="Arial"/>
      <w:sz w:val="34"/>
    </w:rPr>
  </w:style>
  <w:style w:type="character" w:styleId="701" w:customStyle="1">
    <w:name w:val="Заголовок 3 Знак"/>
    <w:basedOn w:val="648"/>
    <w:uiPriority w:val="9"/>
    <w:qFormat/>
    <w:rPr>
      <w:rFonts w:ascii="Arial" w:hAnsi="Arial" w:eastAsia="Arial" w:cs="Arial"/>
      <w:sz w:val="30"/>
      <w:szCs w:val="30"/>
    </w:rPr>
  </w:style>
  <w:style w:type="character" w:styleId="702" w:customStyle="1">
    <w:name w:val="Заголовок 4 Знак"/>
    <w:basedOn w:val="64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03" w:customStyle="1">
    <w:name w:val="Заголовок 5 Знак"/>
    <w:basedOn w:val="64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04" w:customStyle="1">
    <w:name w:val="Заголовок 6 Знак"/>
    <w:basedOn w:val="64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05" w:customStyle="1">
    <w:name w:val="Заголовок 7 Знак"/>
    <w:basedOn w:val="64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06" w:customStyle="1">
    <w:name w:val="Заголовок 8 Знак"/>
    <w:basedOn w:val="64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07" w:customStyle="1">
    <w:name w:val="Заголовок 9 Знак"/>
    <w:basedOn w:val="64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08" w:customStyle="1">
    <w:name w:val="Заголовок Знак"/>
    <w:basedOn w:val="648"/>
    <w:link w:val="673"/>
    <w:uiPriority w:val="10"/>
    <w:qFormat/>
    <w:rPr>
      <w:sz w:val="48"/>
      <w:szCs w:val="48"/>
    </w:rPr>
  </w:style>
  <w:style w:type="character" w:styleId="709" w:customStyle="1">
    <w:name w:val="Подзаголовок Знак"/>
    <w:basedOn w:val="648"/>
    <w:link w:val="676"/>
    <w:uiPriority w:val="11"/>
    <w:qFormat/>
    <w:rPr>
      <w:sz w:val="24"/>
      <w:szCs w:val="24"/>
    </w:rPr>
  </w:style>
  <w:style w:type="character" w:styleId="710" w:customStyle="1">
    <w:name w:val="Цитата 2 Знак"/>
    <w:link w:val="711"/>
    <w:uiPriority w:val="29"/>
    <w:qFormat/>
    <w:rPr>
      <w:i/>
    </w:rPr>
  </w:style>
  <w:style w:type="paragraph" w:styleId="711">
    <w:name w:val="Quote"/>
    <w:basedOn w:val="638"/>
    <w:next w:val="638"/>
    <w:link w:val="710"/>
    <w:uiPriority w:val="29"/>
    <w:qFormat/>
    <w:pPr>
      <w:ind w:left="720" w:right="720"/>
    </w:pPr>
    <w:rPr>
      <w:i/>
    </w:rPr>
  </w:style>
  <w:style w:type="character" w:styleId="712" w:customStyle="1">
    <w:name w:val="Выделенная цитата Знак"/>
    <w:link w:val="713"/>
    <w:uiPriority w:val="30"/>
    <w:qFormat/>
    <w:rPr>
      <w:i/>
    </w:rPr>
  </w:style>
  <w:style w:type="paragraph" w:styleId="713">
    <w:name w:val="Intense Quote"/>
    <w:basedOn w:val="638"/>
    <w:next w:val="638"/>
    <w:link w:val="71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 w:customStyle="1">
    <w:name w:val="Верхний колонтитул Знак"/>
    <w:basedOn w:val="648"/>
    <w:link w:val="660"/>
    <w:uiPriority w:val="99"/>
    <w:qFormat/>
  </w:style>
  <w:style w:type="character" w:styleId="715" w:customStyle="1">
    <w:name w:val="Footer Char"/>
    <w:basedOn w:val="648"/>
    <w:uiPriority w:val="99"/>
    <w:qFormat/>
  </w:style>
  <w:style w:type="character" w:styleId="716" w:customStyle="1">
    <w:name w:val="Нижний колонтитул Знак"/>
    <w:link w:val="674"/>
    <w:uiPriority w:val="99"/>
    <w:qFormat/>
  </w:style>
  <w:style w:type="character" w:styleId="717" w:customStyle="1">
    <w:name w:val="Текст сноски Знак"/>
    <w:link w:val="658"/>
    <w:uiPriority w:val="99"/>
    <w:qFormat/>
    <w:rPr>
      <w:sz w:val="18"/>
    </w:rPr>
  </w:style>
  <w:style w:type="character" w:styleId="718" w:customStyle="1">
    <w:name w:val="Текст концевой сноски Знак"/>
    <w:link w:val="655"/>
    <w:uiPriority w:val="99"/>
    <w:qFormat/>
    <w:rPr>
      <w:sz w:val="20"/>
    </w:rPr>
  </w:style>
  <w:style w:type="character" w:styleId="719" w:customStyle="1">
    <w:name w:val="fontstyle01"/>
    <w:uiPriority w:val="0"/>
    <w:qFormat/>
    <w:rPr>
      <w:rFonts w:ascii="TimesNewRomanPSMT" w:hAnsi="TimesNewRomanPSMT"/>
      <w:color w:val="000000"/>
      <w:sz w:val="28"/>
      <w:szCs w:val="28"/>
    </w:rPr>
  </w:style>
  <w:style w:type="paragraph" w:styleId="720" w:customStyle="1">
    <w:name w:val="Указатель1"/>
    <w:basedOn w:val="638"/>
    <w:uiPriority w:val="0"/>
    <w:qFormat/>
    <w:pPr>
      <w:suppressLineNumbers/>
    </w:pPr>
    <w:rPr>
      <w:rFonts w:ascii="PT Astra Serif" w:hAnsi="PT Astra Serif" w:cs="FreeSans"/>
    </w:rPr>
  </w:style>
  <w:style w:type="paragraph" w:styleId="721" w:customStyle="1">
    <w:name w:val="Заголовок (user)"/>
    <w:basedOn w:val="638"/>
    <w:next w:val="663"/>
    <w:uiPriority w:val="0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722" w:customStyle="1">
    <w:name w:val="Указатель (user)"/>
    <w:basedOn w:val="638"/>
    <w:uiPriority w:val="0"/>
    <w:qFormat/>
    <w:pPr>
      <w:suppressLineNumbers/>
    </w:pPr>
    <w:rPr>
      <w:rFonts w:ascii="PT Astra Serif" w:hAnsi="PT Astra Serif" w:cs="FreeSans"/>
    </w:rPr>
  </w:style>
  <w:style w:type="paragraph" w:styleId="723" w:customStyle="1">
    <w:name w:val="Колонтитулы"/>
    <w:basedOn w:val="638"/>
    <w:uiPriority w:val="0"/>
    <w:qFormat/>
  </w:style>
  <w:style w:type="paragraph" w:styleId="724" w:customStyle="1">
    <w:name w:val="Колонтитулы (user)"/>
    <w:basedOn w:val="638"/>
    <w:uiPriority w:val="0"/>
    <w:qFormat/>
  </w:style>
  <w:style w:type="paragraph" w:styleId="725">
    <w:name w:val="List Paragraph"/>
    <w:basedOn w:val="638"/>
    <w:uiPriority w:val="34"/>
    <w:qFormat/>
    <w:pPr>
      <w:contextualSpacing/>
      <w:ind w:left="720"/>
      <w:spacing w:before="0" w:after="200"/>
    </w:pPr>
  </w:style>
  <w:style w:type="paragraph" w:styleId="726">
    <w:name w:val="No Spacing"/>
    <w:uiPriority w:val="1"/>
    <w:qFormat/>
    <w:pPr>
      <w:jc w:val="left"/>
      <w:spacing w:before="0" w:beforeAutospacing="0" w:after="0" w:afterAutospacing="0" w:line="240" w:lineRule="auto"/>
      <w:widowControl/>
    </w:pPr>
    <w:rPr>
      <w:rFonts w:hint="default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27" w:customStyle="1">
    <w:name w:val="TOC Heading"/>
    <w:uiPriority w:val="39"/>
    <w:unhideWhenUsed/>
    <w:qFormat/>
    <w:pPr>
      <w:jc w:val="left"/>
      <w:spacing w:before="0" w:beforeAutospacing="0" w:after="200" w:afterAutospacing="0" w:line="276" w:lineRule="auto"/>
      <w:widowControl/>
    </w:pPr>
    <w:rPr>
      <w:rFonts w:hint="default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28" w:customStyle="1">
    <w:name w:val="ConsPlusNormal"/>
    <w:next w:val="638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hint="default" w:eastAsia="Times New Roman" w:cs="Calibri" w:asciiTheme="minorHAnsi" w:hAnsiTheme="minorHAnsi"/>
      <w:color w:val="auto"/>
      <w:sz w:val="22"/>
      <w:szCs w:val="20"/>
      <w:lang w:val="ru-RU" w:eastAsia="ru-RU" w:bidi="ar-SA"/>
    </w:rPr>
  </w:style>
  <w:style w:type="paragraph" w:styleId="729" w:customStyle="1">
    <w:name w:val="ConsPlusNonformat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hint="default" w:ascii="Courier New" w:hAnsi="Courier New" w:eastAsia="Times New Roman" w:cs="Courier New"/>
      <w:color w:val="auto"/>
      <w:sz w:val="20"/>
      <w:szCs w:val="20"/>
      <w:lang w:val="ru-RU" w:eastAsia="ru-RU" w:bidi="ar-SA"/>
    </w:rPr>
  </w:style>
  <w:style w:type="paragraph" w:styleId="730" w:customStyle="1">
    <w:name w:val="ConsPlusTitle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hint="default" w:eastAsia="Times New Roman" w:cs="Calibri" w:asciiTheme="minorHAnsi" w:hAnsiTheme="minorHAnsi"/>
      <w:b/>
      <w:color w:val="auto"/>
      <w:sz w:val="22"/>
      <w:szCs w:val="20"/>
      <w:lang w:val="ru-RU" w:eastAsia="ru-RU" w:bidi="ar-SA"/>
    </w:rPr>
  </w:style>
  <w:style w:type="paragraph" w:styleId="731" w:customStyle="1">
    <w:name w:val="ConsPlusCell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hint="default" w:ascii="Courier New" w:hAnsi="Courier New" w:eastAsia="Times New Roman" w:cs="Courier New"/>
      <w:color w:val="auto"/>
      <w:sz w:val="20"/>
      <w:szCs w:val="20"/>
      <w:lang w:val="ru-RU" w:eastAsia="ru-RU" w:bidi="ar-SA"/>
    </w:rPr>
  </w:style>
  <w:style w:type="paragraph" w:styleId="732" w:customStyle="1">
    <w:name w:val="ConsPlusDocList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hint="default" w:eastAsia="Times New Roman" w:cs="Calibri" w:asciiTheme="minorHAnsi" w:hAnsiTheme="minorHAnsi"/>
      <w:color w:val="auto"/>
      <w:sz w:val="22"/>
      <w:szCs w:val="20"/>
      <w:lang w:val="ru-RU" w:eastAsia="ru-RU" w:bidi="ar-SA"/>
    </w:rPr>
  </w:style>
  <w:style w:type="paragraph" w:styleId="733" w:customStyle="1">
    <w:name w:val="ConsPlusTitlePage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hint="default" w:ascii="Tahoma" w:hAnsi="Tahoma" w:eastAsia="Times New Roman" w:cs="Tahoma"/>
      <w:color w:val="auto"/>
      <w:sz w:val="20"/>
      <w:szCs w:val="20"/>
      <w:lang w:val="ru-RU" w:eastAsia="ru-RU" w:bidi="ar-SA"/>
    </w:rPr>
  </w:style>
  <w:style w:type="paragraph" w:styleId="734" w:customStyle="1">
    <w:name w:val="ConsPlusJurTerm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hint="default" w:ascii="Tahoma" w:hAnsi="Tahoma" w:eastAsia="Times New Roman" w:cs="Tahoma"/>
      <w:color w:val="auto"/>
      <w:sz w:val="26"/>
      <w:szCs w:val="20"/>
      <w:lang w:val="ru-RU" w:eastAsia="ru-RU" w:bidi="ar-SA"/>
    </w:rPr>
  </w:style>
  <w:style w:type="paragraph" w:styleId="735" w:customStyle="1">
    <w:name w:val="ConsPlusTextList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hint="default" w:ascii="Arial" w:hAnsi="Arial" w:eastAsia="Times New Roman" w:cstheme="minorBidi"/>
      <w:color w:val="auto"/>
      <w:sz w:val="20"/>
      <w:szCs w:val="20"/>
      <w:lang w:val="ru-RU" w:eastAsia="ru-RU" w:bidi="ar-SA"/>
    </w:rPr>
  </w:style>
  <w:style w:type="paragraph" w:styleId="736" w:customStyle="1">
    <w:name w:val="Знак"/>
    <w:basedOn w:val="638"/>
    <w:uiPriority w:val="0"/>
    <w:qFormat/>
    <w:pPr>
      <w:spacing w:before="0" w:after="160" w:line="240" w:lineRule="exact"/>
    </w:pPr>
    <w:rPr>
      <w:rFonts w:ascii="Verdana" w:hAnsi="Verdana" w:eastAsia="Times New Roman" w:cs="Times New Roman"/>
      <w:sz w:val="20"/>
      <w:szCs w:val="20"/>
      <w:lang w:val="en-US"/>
    </w:rPr>
  </w:style>
  <w:style w:type="paragraph" w:styleId="737" w:customStyle="1">
    <w:name w:val="Знак1"/>
    <w:basedOn w:val="638"/>
    <w:uiPriority w:val="0"/>
    <w:qFormat/>
    <w:pPr>
      <w:spacing w:before="0" w:after="160" w:line="240" w:lineRule="exact"/>
    </w:pPr>
    <w:rPr>
      <w:rFonts w:ascii="Verdana" w:hAnsi="Verdana" w:eastAsia="Times New Roman" w:cs="Times New Roman"/>
      <w:sz w:val="20"/>
      <w:szCs w:val="20"/>
      <w:lang w:val="en-US"/>
    </w:rPr>
  </w:style>
  <w:style w:type="paragraph" w:styleId="738" w:customStyle="1">
    <w:name w:val="Содержимое врезки"/>
    <w:basedOn w:val="638"/>
    <w:uiPriority w:val="0"/>
    <w:qFormat/>
  </w:style>
  <w:style w:type="paragraph" w:styleId="739" w:customStyle="1">
    <w:name w:val="Содержимое таблицы"/>
    <w:basedOn w:val="638"/>
    <w:uiPriority w:val="0"/>
    <w:qFormat/>
    <w:pPr>
      <w:widowControl w:val="off"/>
      <w:suppressLineNumbers/>
    </w:pPr>
  </w:style>
  <w:style w:type="paragraph" w:styleId="740" w:customStyle="1">
    <w:name w:val="Заголовок таблицы"/>
    <w:basedOn w:val="739"/>
    <w:uiPriority w:val="0"/>
    <w:qFormat/>
    <w:pPr>
      <w:jc w:val="center"/>
      <w:suppressLineNumbers/>
    </w:pPr>
    <w:rPr>
      <w:b/>
      <w:bCs/>
    </w:rPr>
  </w:style>
  <w:style w:type="paragraph" w:styleId="741" w:customStyle="1">
    <w:name w:val="Содержимое врезки (user)"/>
    <w:basedOn w:val="638"/>
    <w:uiPriority w:val="0"/>
    <w:qFormat/>
  </w:style>
  <w:style w:type="paragraph" w:styleId="742" w:customStyle="1">
    <w:name w:val="Содержимое таблицы (user)"/>
    <w:basedOn w:val="638"/>
    <w:uiPriority w:val="0"/>
    <w:qFormat/>
    <w:pPr>
      <w:widowControl w:val="off"/>
      <w:suppressLineNumbers/>
    </w:pPr>
  </w:style>
  <w:style w:type="table" w:styleId="743" w:customStyle="1">
    <w:name w:val="Table Grid Light"/>
    <w:basedOn w:val="649"/>
    <w:uiPriority w:val="59"/>
    <w:qFormat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styleId="744" w:customStyle="1">
    <w:name w:val="Plain Table 1"/>
    <w:basedOn w:val="649"/>
    <w:uiPriority w:val="59"/>
    <w:qFormat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band1Horz">
      <w:tcPr>
        <w:shd w:val="clear" w:color="f1f1f1" w:fill="ffffff" w:themeFill="text1" w:themeFillTint="00"/>
      </w:tcPr>
    </w:tblStylePr>
    <w:tblStylePr w:type="band1Vert">
      <w:tcPr>
        <w:shd w:val="clear" w:color="f1f1f1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45" w:customStyle="1">
    <w:name w:val="Plain Table 2"/>
    <w:basedOn w:val="649"/>
    <w:uiPriority w:val="59"/>
    <w:qFormat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46" w:customStyle="1">
    <w:name w:val="Plain Table 3"/>
    <w:basedOn w:val="649"/>
    <w:uiPriority w:val="99"/>
    <w:qFormat/>
    <w:pPr>
      <w:spacing w:after="0" w:line="240" w:lineRule="auto"/>
    </w:pPr>
    <w:tblPr/>
    <w:tblStylePr w:type="band1Horz">
      <w:rPr>
        <w:sz w:val="22"/>
      </w:rPr>
      <w:tcPr>
        <w:shd w:val="clear" w:color="f1f1f1" w:fill="ffffff" w:themeFill="text1" w:themeFillTint="00"/>
      </w:tcPr>
    </w:tblStylePr>
    <w:tblStylePr w:type="band1Vert">
      <w:rPr>
        <w:sz w:val="22"/>
      </w:rPr>
      <w:tcPr>
        <w:shd w:val="clear" w:color="f1f1f1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47" w:customStyle="1">
    <w:name w:val="Plain Table 4"/>
    <w:basedOn w:val="649"/>
    <w:uiPriority w:val="99"/>
    <w:qFormat/>
    <w:pPr>
      <w:spacing w:after="0" w:line="240" w:lineRule="auto"/>
    </w:pPr>
    <w:tblPr/>
    <w:tblStylePr w:type="band1Horz">
      <w:rPr>
        <w:sz w:val="22"/>
      </w:rPr>
      <w:tcPr>
        <w:shd w:val="clear" w:color="f1f1f1" w:fill="ffffff" w:themeFill="text1" w:themeFillTint="00"/>
      </w:tcPr>
    </w:tblStylePr>
    <w:tblStylePr w:type="band1Vert">
      <w:rPr>
        <w:sz w:val="22"/>
      </w:rPr>
      <w:tcPr>
        <w:shd w:val="clear" w:color="f1f1f1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48" w:customStyle="1">
    <w:name w:val="Plain Table 5"/>
    <w:basedOn w:val="649"/>
    <w:uiPriority w:val="99"/>
    <w:qFormat/>
    <w:pPr>
      <w:spacing w:after="0" w:line="240" w:lineRule="auto"/>
    </w:pPr>
    <w:tblPr/>
    <w:tblStylePr w:type="band1Horz">
      <w:rPr>
        <w:sz w:val="22"/>
      </w:rPr>
      <w:tcPr>
        <w:shd w:val="clear" w:color="f1f1f1" w:fill="ffffff" w:themeFill="text1" w:themeFillTint="00"/>
      </w:tcPr>
    </w:tblStylePr>
    <w:tblStylePr w:type="band1Vert">
      <w:rPr>
        <w:sz w:val="22"/>
      </w:rPr>
      <w:tcPr>
        <w:shd w:val="clear" w:color="f1f1f1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1 Light"/>
    <w:basedOn w:val="649"/>
    <w:uiPriority w:val="99"/>
    <w:qFormat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0" w:customStyle="1">
    <w:name w:val="Grid Table 1 Light - Accent 1"/>
    <w:basedOn w:val="649"/>
    <w:uiPriority w:val="99"/>
    <w:qFormat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1" w:customStyle="1">
    <w:name w:val="Grid Table 1 Light - Accent 2"/>
    <w:basedOn w:val="649"/>
    <w:uiPriority w:val="99"/>
    <w:qFormat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2" w:customStyle="1">
    <w:name w:val="Grid Table 1 Light - Accent 3"/>
    <w:basedOn w:val="649"/>
    <w:uiPriority w:val="99"/>
    <w:qFormat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3" w:customStyle="1">
    <w:name w:val="Grid Table 1 Light - Accent 4"/>
    <w:basedOn w:val="649"/>
    <w:uiPriority w:val="99"/>
    <w:qFormat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4" w:customStyle="1">
    <w:name w:val="Grid Table 1 Light - Accent 5"/>
    <w:basedOn w:val="649"/>
    <w:uiPriority w:val="99"/>
    <w:qFormat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5" w:customStyle="1">
    <w:name w:val="Grid Table 1 Light - Accent 6"/>
    <w:basedOn w:val="649"/>
    <w:uiPriority w:val="99"/>
    <w:qFormat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6" w:customStyle="1">
    <w:name w:val="Grid Table 2"/>
    <w:basedOn w:val="649"/>
    <w:uiPriority w:val="99"/>
    <w:qFormat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1"/>
    <w:basedOn w:val="649"/>
    <w:uiPriority w:val="99"/>
    <w:qFormat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band1Horz">
      <w:rPr>
        <w:sz w:val="22"/>
      </w:rPr>
      <w:tcPr>
        <w:shd w:val="clear" w:color="dbe5f1" w:fill="dbe5f1" w:themeFill="accent1" w:themeFillTint="34"/>
      </w:tcPr>
    </w:tblStylePr>
    <w:tblStylePr w:type="band1Vert">
      <w:rPr>
        <w:sz w:val="22"/>
      </w:rPr>
      <w:tcPr>
        <w:shd w:val="clear" w:color="dbe5f1" w:fill="db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2"/>
    <w:basedOn w:val="649"/>
    <w:uiPriority w:val="99"/>
    <w:qFormat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3"/>
    <w:basedOn w:val="649"/>
    <w:uiPriority w:val="99"/>
    <w:qFormat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sz w:val="22"/>
      </w:rPr>
      <w:tcPr>
        <w:shd w:val="clear" w:color="eaf1dd" w:fill="eaf1dd" w:themeFill="accent3" w:themeFillTint="34"/>
      </w:tcPr>
    </w:tblStylePr>
    <w:tblStylePr w:type="band1Vert">
      <w:rPr>
        <w:sz w:val="22"/>
      </w:rPr>
      <w:tcPr>
        <w:shd w:val="clear" w:color="eaf1dd" w:fill="eaf1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4"/>
    <w:basedOn w:val="649"/>
    <w:uiPriority w:val="99"/>
    <w:qFormat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5"/>
    <w:basedOn w:val="649"/>
    <w:uiPriority w:val="99"/>
    <w:qFormat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6"/>
    <w:basedOn w:val="649"/>
    <w:uiPriority w:val="99"/>
    <w:qFormat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9" w:fill="fde9d9" w:themeFill="accent6" w:themeFillTint="34"/>
      </w:tcPr>
    </w:tblStylePr>
    <w:tblStylePr w:type="band1Vert">
      <w:rPr>
        <w:sz w:val="22"/>
      </w:rPr>
      <w:tcPr>
        <w:shd w:val="clear" w:color="fde9d9" w:fill="fde9d9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"/>
    <w:basedOn w:val="649"/>
    <w:uiPriority w:val="99"/>
    <w:qFormat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1"/>
    <w:basedOn w:val="649"/>
    <w:uiPriority w:val="99"/>
    <w:qFormat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band1Horz">
      <w:rPr>
        <w:sz w:val="22"/>
      </w:rPr>
      <w:tcPr>
        <w:shd w:val="clear" w:color="dbe5f1" w:fill="dbe5f1" w:themeFill="accent1" w:themeFillTint="34"/>
      </w:tcPr>
    </w:tblStylePr>
    <w:tblStylePr w:type="band1Vert">
      <w:rPr>
        <w:sz w:val="22"/>
      </w:rPr>
      <w:tcPr>
        <w:shd w:val="clear" w:color="dbe5f1" w:fill="db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2"/>
    <w:basedOn w:val="649"/>
    <w:uiPriority w:val="99"/>
    <w:qFormat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3"/>
    <w:basedOn w:val="649"/>
    <w:uiPriority w:val="99"/>
    <w:qFormat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sz w:val="22"/>
      </w:rPr>
      <w:tcPr>
        <w:shd w:val="clear" w:color="eaf1dd" w:fill="eaf1dd" w:themeFill="accent3" w:themeFillTint="34"/>
      </w:tcPr>
    </w:tblStylePr>
    <w:tblStylePr w:type="band1Vert">
      <w:rPr>
        <w:sz w:val="22"/>
      </w:rPr>
      <w:tcPr>
        <w:shd w:val="clear" w:color="eaf1dd" w:fill="eaf1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4"/>
    <w:basedOn w:val="649"/>
    <w:uiPriority w:val="99"/>
    <w:qFormat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5"/>
    <w:basedOn w:val="649"/>
    <w:uiPriority w:val="99"/>
    <w:qFormat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6"/>
    <w:basedOn w:val="649"/>
    <w:uiPriority w:val="99"/>
    <w:qFormat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9" w:fill="fde9d9" w:themeFill="accent6" w:themeFillTint="34"/>
      </w:tcPr>
    </w:tblStylePr>
    <w:tblStylePr w:type="band1Vert">
      <w:rPr>
        <w:sz w:val="22"/>
      </w:rPr>
      <w:tcPr>
        <w:shd w:val="clear" w:color="fde9d9" w:fill="fde9d9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4"/>
    <w:basedOn w:val="649"/>
    <w:uiPriority w:val="59"/>
    <w:qFormat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71" w:customStyle="1">
    <w:name w:val="Grid Table 4 - Accent 1"/>
    <w:basedOn w:val="649"/>
    <w:uiPriority w:val="59"/>
    <w:qFormat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ce6f2" w:fill="dce6f2" w:themeFill="accent1" w:themeFillTint="32"/>
      </w:tc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d8bc2" w:fill="5d8b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772" w:customStyle="1">
    <w:name w:val="Grid Table 4 - Accent 2"/>
    <w:basedOn w:val="649"/>
    <w:uiPriority w:val="59"/>
    <w:qFormat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795" w:fill="d997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773" w:customStyle="1">
    <w:name w:val="Grid Table 4 - Accent 3"/>
    <w:basedOn w:val="649"/>
    <w:uiPriority w:val="59"/>
    <w:qFormat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af1dd" w:fill="eaf1dd" w:themeFill="accent3" w:themeFillTint="34"/>
      </w:tcPr>
    </w:tblStylePr>
    <w:tblStylePr w:type="band1Vert">
      <w:rPr>
        <w:sz w:val="22"/>
      </w:rPr>
      <w:tcPr>
        <w:shd w:val="clear" w:color="eaf1dd" w:fill="eaf1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774" w:customStyle="1">
    <w:name w:val="Grid Table 4 - Accent 4"/>
    <w:basedOn w:val="649"/>
    <w:uiPriority w:val="59"/>
    <w:qFormat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775" w:customStyle="1">
    <w:name w:val="Grid Table 4 - Accent 5"/>
    <w:basedOn w:val="649"/>
    <w:uiPriority w:val="59"/>
    <w:qFormat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776" w:customStyle="1">
    <w:name w:val="Grid Table 4 - Accent 6"/>
    <w:basedOn w:val="649"/>
    <w:uiPriority w:val="59"/>
    <w:qFormat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9d9" w:fill="fde9d9" w:themeFill="accent6" w:themeFillTint="34"/>
      </w:tcPr>
    </w:tblStylePr>
    <w:tblStylePr w:type="band1Vert">
      <w:rPr>
        <w:sz w:val="22"/>
      </w:rPr>
      <w:tcPr>
        <w:shd w:val="clear" w:color="fde9d9" w:fill="fde9d9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777" w:customStyle="1">
    <w:name w:val="Grid Table 5 Dark"/>
    <w:basedOn w:val="649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98989" w:fill="898989" w:themeFill="text1" w:themeFillTint="75"/>
      </w:tcPr>
    </w:tblStylePr>
    <w:tblStylePr w:type="band1Vert">
      <w:tcPr>
        <w:shd w:val="clear" w:color="898989" w:fill="898989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- Accent 1"/>
    <w:basedOn w:val="649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5e0" w:fill="aec5e0" w:themeFill="accent1" w:themeFillTint="75"/>
      </w:tcPr>
    </w:tblStylePr>
    <w:tblStylePr w:type="band1Vert">
      <w:tcPr>
        <w:shd w:val="clear" w:color="aec5e0" w:fill="aec5e0" w:themeFill="accent1" w:themeFillTint="75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 - Accent 2"/>
    <w:basedOn w:val="649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3"/>
    <w:basedOn w:val="649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1dfb2" w:fill="d1dfb2" w:themeFill="accent3" w:themeFillTint="75"/>
      </w:tcPr>
    </w:tblStylePr>
    <w:tblStylePr w:type="band1Vert">
      <w:tcPr>
        <w:shd w:val="clear" w:color="d1dfb2" w:fill="d1dfb2" w:themeFill="accent3" w:themeFillTint="75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- Accent 4"/>
    <w:basedOn w:val="649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5"/>
    <w:basedOn w:val="649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6"/>
    <w:basedOn w:val="649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6 Colorful"/>
    <w:basedOn w:val="649"/>
    <w:uiPriority w:val="99"/>
    <w:qFormat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 w:themeFill="text1" w:themeFillTint="34"/>
      </w:tcPr>
    </w:tblStylePr>
    <w:tblStylePr w:type="band1Vert">
      <w:tcPr>
        <w:shd w:val="clear" w:color="cacaca" w:fill="cacaca" w:themeFill="text1" w:themeFillTint="34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785" w:customStyle="1">
    <w:name w:val="Grid Table 6 Colorful - Accent 1"/>
    <w:basedOn w:val="649"/>
    <w:uiPriority w:val="99"/>
    <w:qFormat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 w:themeFill="accent1" w:themeFillTint="34"/>
      </w:tcPr>
    </w:tblStylePr>
    <w:tblStylePr w:type="band1Vert">
      <w:tcPr>
        <w:shd w:val="clear" w:color="dbe5f1" w:fill="dbe5f1" w:themeFill="accent1" w:themeFillTint="34"/>
      </w:tcPr>
    </w:tblStylePr>
    <w:tblStylePr w:type="band2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786" w:customStyle="1">
    <w:name w:val="Grid Table 6 Colorful - Accent 2"/>
    <w:basedOn w:val="649"/>
    <w:uiPriority w:val="99"/>
    <w:qFormat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787" w:customStyle="1">
    <w:name w:val="Grid Table 6 Colorful - Accent 3"/>
    <w:basedOn w:val="649"/>
    <w:uiPriority w:val="99"/>
    <w:qFormat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 w:themeFill="accent3" w:themeFillTint="34"/>
      </w:tcPr>
    </w:tblStylePr>
    <w:tblStylePr w:type="band1Vert">
      <w:tcPr>
        <w:shd w:val="clear" w:color="eaf1dd" w:fill="eaf1dd" w:themeFill="accent3" w:themeFillTint="34"/>
      </w:tcPr>
    </w:tblStylePr>
    <w:tblStylePr w:type="band2Horz">
      <w:rPr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788" w:customStyle="1">
    <w:name w:val="Grid Table 6 Colorful - Accent 4"/>
    <w:basedOn w:val="649"/>
    <w:uiPriority w:val="99"/>
    <w:qFormat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789" w:customStyle="1">
    <w:name w:val="Grid Table 6 Colorful - Accent 5"/>
    <w:basedOn w:val="649"/>
    <w:uiPriority w:val="99"/>
    <w:qFormat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8" w:themeColor="accent5" w:themeShade="94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790" w:customStyle="1">
    <w:name w:val="Grid Table 6 Colorful - Accent 6"/>
    <w:basedOn w:val="649"/>
    <w:uiPriority w:val="99"/>
    <w:qFormat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8" w:themeColor="accent5" w:themeShade="94"/>
        <w:sz w:val="22"/>
      </w:rPr>
      <w:tcPr>
        <w:shd w:val="clear" w:color="fde9d9" w:fill="fde9d9" w:themeFill="accent6" w:themeFillTint="34"/>
      </w:tcPr>
    </w:tblStylePr>
    <w:tblStylePr w:type="band1Vert">
      <w:tcPr>
        <w:shd w:val="clear" w:color="fde9d9" w:fill="fde9d9" w:themeFill="accent6" w:themeFillTint="34"/>
      </w:tcPr>
    </w:tblStylePr>
    <w:tblStylePr w:type="band2Horz">
      <w:rPr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791" w:customStyle="1">
    <w:name w:val="Grid Table 7 Colorful"/>
    <w:basedOn w:val="649"/>
    <w:uiPriority w:val="99"/>
    <w:qFormat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fffff" w:themeFill="text1" w:themeFillTint="00"/>
      </w:tcPr>
    </w:tblStylePr>
    <w:tblStylePr w:type="band1Vert">
      <w:tcPr>
        <w:shd w:val="clear" w:color="f1f1f1" w:fill="ffffff" w:themeFill="text1" w:themeFillTint="00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7 Colorful - Accent 1"/>
    <w:basedOn w:val="649"/>
    <w:uiPriority w:val="99"/>
    <w:qFormat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 w:themeFill="accent1" w:themeFillTint="34"/>
      </w:tcPr>
    </w:tblStylePr>
    <w:tblStylePr w:type="band1Vert">
      <w:tcPr>
        <w:shd w:val="clear" w:color="dbe5f1" w:fill="dbe5f1" w:themeFill="accent1" w:themeFillTint="34"/>
      </w:tcPr>
    </w:tblStylePr>
    <w:tblStylePr w:type="band2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7 Colorful - Accent 2"/>
    <w:basedOn w:val="649"/>
    <w:uiPriority w:val="99"/>
    <w:qFormat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3"/>
    <w:basedOn w:val="649"/>
    <w:uiPriority w:val="99"/>
    <w:qFormat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 w:themeFill="accent3" w:themeFillTint="34"/>
      </w:tcPr>
    </w:tblStylePr>
    <w:tblStylePr w:type="band1Vert">
      <w:tcPr>
        <w:shd w:val="clear" w:color="eaf1dd" w:fill="eaf1dd" w:themeFill="accent3" w:themeFillTint="34"/>
      </w:tcPr>
    </w:tblStylePr>
    <w:tblStylePr w:type="band2Horz">
      <w:rPr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4"/>
    <w:basedOn w:val="649"/>
    <w:uiPriority w:val="99"/>
    <w:qFormat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5"/>
    <w:basedOn w:val="649"/>
    <w:uiPriority w:val="99"/>
    <w:qFormat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8" w:themeColor="accent5" w:themeShade="94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8" w:themeColor="accent5" w:themeShade="94"/>
        <w:sz w:val="22"/>
      </w:rPr>
    </w:tblStylePr>
    <w:tblStylePr w:type="firstCol">
      <w:rPr>
        <w:i/>
        <w:color w:val="266778" w:themeColor="accent5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b/>
        <w:color w:val="266778" w:themeColor="accent5" w:themeShade="94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266778" w:themeColor="accent5" w:themeShade="94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8" w:themeColor="accent5" w:themeShade="94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6"/>
    <w:basedOn w:val="649"/>
    <w:uiPriority w:val="99"/>
    <w:qFormat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05408" w:themeColor="accent6" w:themeShade="94"/>
        <w:sz w:val="22"/>
      </w:rPr>
      <w:tcPr>
        <w:shd w:val="clear" w:color="fde9d9" w:fill="fde9d9" w:themeFill="accent6" w:themeFillTint="34"/>
      </w:tcPr>
    </w:tblStylePr>
    <w:tblStylePr w:type="band1Vert">
      <w:tcPr>
        <w:shd w:val="clear" w:color="fde9d9" w:fill="fde9d9" w:themeFill="accent6" w:themeFillTint="34"/>
      </w:tcPr>
    </w:tblStylePr>
    <w:tblStylePr w:type="band2Horz">
      <w:rPr>
        <w:color w:val="b05408" w:themeColor="accent6" w:themeShade="94"/>
        <w:sz w:val="22"/>
      </w:rPr>
    </w:tblStylePr>
    <w:tblStylePr w:type="firstCol">
      <w:rPr>
        <w:i/>
        <w:color w:val="b05408" w:themeColor="accent6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b/>
        <w:color w:val="b05408" w:themeColor="accent6" w:themeShade="94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b05408" w:themeColor="accent6" w:themeShade="94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408" w:themeColor="accent6" w:themeShade="94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"/>
    <w:basedOn w:val="649"/>
    <w:uiPriority w:val="99"/>
    <w:qFormat/>
    <w:pPr>
      <w:spacing w:after="0" w:line="240" w:lineRule="auto"/>
    </w:pPr>
    <w:tblPr/>
    <w:tblStylePr w:type="band1Horz"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1"/>
    <w:basedOn w:val="649"/>
    <w:uiPriority w:val="99"/>
    <w:qFormat/>
    <w:pPr>
      <w:spacing w:after="0" w:line="240" w:lineRule="auto"/>
    </w:pPr>
    <w:tblPr/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2"/>
    <w:basedOn w:val="649"/>
    <w:uiPriority w:val="99"/>
    <w:qFormat/>
    <w:pPr>
      <w:spacing w:after="0" w:line="240" w:lineRule="auto"/>
    </w:pPr>
    <w:tblPr/>
    <w:tblStylePr w:type="band1Horz">
      <w:tcPr>
        <w:shd w:val="clear" w:color="efd3d2" w:fill="efd3d2" w:themeFill="accent2" w:themeFillTint="40"/>
      </w:tcPr>
    </w:tblStylePr>
    <w:tblStylePr w:type="band1Vert">
      <w:tcPr>
        <w:shd w:val="clear" w:color="efd3d2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3"/>
    <w:basedOn w:val="649"/>
    <w:uiPriority w:val="99"/>
    <w:qFormat/>
    <w:pPr>
      <w:spacing w:after="0" w:line="240" w:lineRule="auto"/>
    </w:pPr>
    <w:tblPr/>
    <w:tblStylePr w:type="band1Horz">
      <w:tcPr>
        <w:shd w:val="clear" w:color="e5edd5" w:fill="e5edd5" w:themeFill="accent3" w:themeFillTint="40"/>
      </w:tcPr>
    </w:tblStylePr>
    <w:tblStylePr w:type="band1Vert">
      <w:tcPr>
        <w:shd w:val="clear" w:color="e5edd5" w:fill="e5ed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4"/>
    <w:basedOn w:val="649"/>
    <w:uiPriority w:val="99"/>
    <w:qFormat/>
    <w:pPr>
      <w:spacing w:after="0" w:line="240" w:lineRule="auto"/>
    </w:pPr>
    <w:tblPr/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5"/>
    <w:basedOn w:val="649"/>
    <w:uiPriority w:val="99"/>
    <w:qFormat/>
    <w:pPr>
      <w:spacing w:after="0" w:line="240" w:lineRule="auto"/>
    </w:pPr>
    <w:tblPr/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6"/>
    <w:basedOn w:val="649"/>
    <w:uiPriority w:val="99"/>
    <w:qFormat/>
    <w:pPr>
      <w:spacing w:after="0" w:line="240" w:lineRule="auto"/>
    </w:pPr>
    <w:tblPr/>
    <w:tblStylePr w:type="band1Horz">
      <w:tcPr>
        <w:shd w:val="clear" w:color="fce4d0" w:fill="fce4d0" w:themeFill="accent6" w:themeFillTint="40"/>
      </w:tcPr>
    </w:tblStylePr>
    <w:tblStylePr w:type="band1Vert">
      <w:tcPr>
        <w:shd w:val="clear" w:color="fce4d0" w:fill="fc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2"/>
    <w:basedOn w:val="649"/>
    <w:uiPriority w:val="99"/>
    <w:qFormat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band1Horz">
      <w:rPr>
        <w:sz w:val="22"/>
      </w:rPr>
      <w:tcPr>
        <w:shd w:val="clear" w:color="bebebe" w:fill="bebebe" w:themeFill="text1" w:themeFillTint="40"/>
      </w:tcPr>
    </w:tblStylePr>
    <w:tblStylePr w:type="band1Vert">
      <w:rPr>
        <w:sz w:val="22"/>
      </w:rPr>
      <w:tcPr>
        <w:shd w:val="clear" w:color="bebebe" w:fill="bebebe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06" w:customStyle="1">
    <w:name w:val="List Table 2 - Accent 1"/>
    <w:basedOn w:val="649"/>
    <w:uiPriority w:val="99"/>
    <w:qFormat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807" w:customStyle="1">
    <w:name w:val="List Table 2 - Accent 2"/>
    <w:basedOn w:val="649"/>
    <w:uiPriority w:val="99"/>
    <w:qFormat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band1Horz">
      <w:rPr>
        <w:sz w:val="22"/>
      </w:rPr>
      <w:tcPr>
        <w:shd w:val="clear" w:color="efd3d2" w:fill="efd3d2" w:themeFill="accent2" w:themeFillTint="40"/>
      </w:tcPr>
    </w:tblStylePr>
    <w:tblStylePr w:type="band1Vert">
      <w:rPr>
        <w:sz w:val="22"/>
      </w:rPr>
      <w:tcPr>
        <w:shd w:val="clear" w:color="efd3d2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808" w:customStyle="1">
    <w:name w:val="List Table 2 - Accent 3"/>
    <w:basedOn w:val="649"/>
    <w:uiPriority w:val="99"/>
    <w:qFormat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dd5" w:fill="e5edd5" w:themeFill="accent3" w:themeFillTint="40"/>
      </w:tcPr>
    </w:tblStylePr>
    <w:tblStylePr w:type="band1Vert">
      <w:rPr>
        <w:sz w:val="22"/>
      </w:rPr>
      <w:tcPr>
        <w:shd w:val="clear" w:color="e5edd5" w:fill="e5ed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809" w:customStyle="1">
    <w:name w:val="List Table 2 - Accent 4"/>
    <w:basedOn w:val="649"/>
    <w:uiPriority w:val="99"/>
    <w:qFormat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810" w:customStyle="1">
    <w:name w:val="List Table 2 - Accent 5"/>
    <w:basedOn w:val="649"/>
    <w:uiPriority w:val="99"/>
    <w:qFormat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811" w:customStyle="1">
    <w:name w:val="List Table 2 - Accent 6"/>
    <w:basedOn w:val="649"/>
    <w:uiPriority w:val="99"/>
    <w:qFormat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ce4d0" w:fill="fce4d0" w:themeFill="accent6" w:themeFillTint="40"/>
      </w:tcPr>
    </w:tblStylePr>
    <w:tblStylePr w:type="band1Vert">
      <w:rPr>
        <w:sz w:val="22"/>
      </w:rPr>
      <w:tcPr>
        <w:shd w:val="clear" w:color="fce4d0" w:fill="fc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12" w:customStyle="1">
    <w:name w:val="List Table 3"/>
    <w:basedOn w:val="649"/>
    <w:uiPriority w:val="99"/>
    <w:qFormat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3" w:customStyle="1">
    <w:name w:val="List Table 3 - Accent 1"/>
    <w:basedOn w:val="649"/>
    <w:uiPriority w:val="99"/>
    <w:qFormat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4" w:customStyle="1">
    <w:name w:val="List Table 3 - Accent 2"/>
    <w:basedOn w:val="649"/>
    <w:uiPriority w:val="99"/>
    <w:qFormat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795" w:fill="d997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5" w:customStyle="1">
    <w:name w:val="List Table 3 - Accent 3"/>
    <w:basedOn w:val="649"/>
    <w:uiPriority w:val="99"/>
    <w:qFormat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3d69c" w:fill="c3d69c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6" w:customStyle="1">
    <w:name w:val="List Table 3 - Accent 4"/>
    <w:basedOn w:val="649"/>
    <w:uiPriority w:val="99"/>
    <w:qFormat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7" w:customStyle="1">
    <w:name w:val="List Table 3 - Accent 5"/>
    <w:basedOn w:val="649"/>
    <w:uiPriority w:val="99"/>
    <w:qFormat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8" w:customStyle="1">
    <w:name w:val="List Table 3 - Accent 6"/>
    <w:basedOn w:val="649"/>
    <w:uiPriority w:val="99"/>
    <w:qFormat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9" w:customStyle="1">
    <w:name w:val="List Table 4"/>
    <w:basedOn w:val="649"/>
    <w:uiPriority w:val="99"/>
    <w:qFormat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ebebe" w:fill="bebebe" w:themeFill="text1" w:themeFillTint="40"/>
      </w:tcPr>
    </w:tblStylePr>
    <w:tblStylePr w:type="band1Vert">
      <w:rPr>
        <w:sz w:val="22"/>
      </w:rPr>
      <w:tcPr>
        <w:shd w:val="clear" w:color="bebebe" w:fill="bebebe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0" w:customStyle="1">
    <w:name w:val="List Table 4 - Accent 1"/>
    <w:basedOn w:val="649"/>
    <w:uiPriority w:val="99"/>
    <w:qFormat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1" w:customStyle="1">
    <w:name w:val="List Table 4 - Accent 2"/>
    <w:basedOn w:val="649"/>
    <w:uiPriority w:val="99"/>
    <w:qFormat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band1Horz">
      <w:rPr>
        <w:sz w:val="22"/>
      </w:rPr>
      <w:tcPr>
        <w:shd w:val="clear" w:color="efd3d2" w:fill="efd3d2" w:themeFill="accent2" w:themeFillTint="40"/>
      </w:tcPr>
    </w:tblStylePr>
    <w:tblStylePr w:type="band1Vert">
      <w:rPr>
        <w:sz w:val="22"/>
      </w:rPr>
      <w:tcPr>
        <w:shd w:val="clear" w:color="efd3d2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2" w:customStyle="1">
    <w:name w:val="List Table 4 - Accent 3"/>
    <w:basedOn w:val="649"/>
    <w:uiPriority w:val="99"/>
    <w:qFormat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dd5" w:fill="e5edd5" w:themeFill="accent3" w:themeFillTint="40"/>
      </w:tcPr>
    </w:tblStylePr>
    <w:tblStylePr w:type="band1Vert">
      <w:rPr>
        <w:sz w:val="22"/>
      </w:rPr>
      <w:tcPr>
        <w:shd w:val="clear" w:color="e5edd5" w:fill="e5ed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3" w:customStyle="1">
    <w:name w:val="List Table 4 - Accent 4"/>
    <w:basedOn w:val="649"/>
    <w:uiPriority w:val="99"/>
    <w:qFormat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4" w:customStyle="1">
    <w:name w:val="List Table 4 - Accent 5"/>
    <w:basedOn w:val="649"/>
    <w:uiPriority w:val="99"/>
    <w:qFormat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5" w:customStyle="1">
    <w:name w:val="List Table 4 - Accent 6"/>
    <w:basedOn w:val="649"/>
    <w:uiPriority w:val="99"/>
    <w:qFormat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ce4d0" w:fill="fce4d0" w:themeFill="accent6" w:themeFillTint="40"/>
      </w:tcPr>
    </w:tblStylePr>
    <w:tblStylePr w:type="band1Vert">
      <w:rPr>
        <w:sz w:val="22"/>
      </w:rPr>
      <w:tcPr>
        <w:shd w:val="clear" w:color="fce4d0" w:fill="fc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6" w:customStyle="1">
    <w:name w:val="List Table 5 Dark"/>
    <w:basedOn w:val="649"/>
    <w:uiPriority w:val="99"/>
    <w:qFormat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band1Horz">
      <w:tcPr>
        <w:shd w:val="clear" w:color="7e7e7e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e7e7e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e7e7e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27" w:customStyle="1">
    <w:name w:val="List Table 5 Dark - Accent 1"/>
    <w:basedOn w:val="649"/>
    <w:uiPriority w:val="99"/>
    <w:qFormat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28" w:customStyle="1">
    <w:name w:val="List Table 5 Dark - Accent 2"/>
    <w:basedOn w:val="649"/>
    <w:uiPriority w:val="99"/>
    <w:qFormat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band1Horz">
      <w:tcPr>
        <w:shd w:val="clear" w:color="d99795" w:fill="d997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795" w:fill="d997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795" w:fill="d997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29" w:customStyle="1">
    <w:name w:val="List Table 5 Dark - Accent 3"/>
    <w:basedOn w:val="649"/>
    <w:uiPriority w:val="99"/>
    <w:qFormat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band1Horz">
      <w:tcPr>
        <w:shd w:val="clear" w:color="c3d69c" w:fill="c3d69c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c" w:fill="c3d69c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c" w:fill="c3d69c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30" w:customStyle="1">
    <w:name w:val="List Table 5 Dark - Accent 4"/>
    <w:basedOn w:val="649"/>
    <w:uiPriority w:val="99"/>
    <w:qFormat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31" w:customStyle="1">
    <w:name w:val="List Table 5 Dark - Accent 5"/>
    <w:basedOn w:val="649"/>
    <w:uiPriority w:val="99"/>
    <w:qFormat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32" w:customStyle="1">
    <w:name w:val="List Table 5 Dark - Accent 6"/>
    <w:basedOn w:val="649"/>
    <w:uiPriority w:val="99"/>
    <w:qFormat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33" w:customStyle="1">
    <w:name w:val="List Table 6 Colorful"/>
    <w:basedOn w:val="649"/>
    <w:uiPriority w:val="99"/>
    <w:qFormat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band1Horz">
      <w:rPr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band2Horz">
      <w:rPr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4" w:space="0"/>
        </w:tcBorders>
      </w:tcPr>
    </w:tblStylePr>
  </w:style>
  <w:style w:type="table" w:styleId="834" w:customStyle="1">
    <w:name w:val="List Table 6 Colorful - Accent 1"/>
    <w:basedOn w:val="649"/>
    <w:uiPriority w:val="99"/>
    <w:qFormat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b71" w:themeColor="accent1" w:themeShade="94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</w:style>
  <w:style w:type="table" w:styleId="835" w:customStyle="1">
    <w:name w:val="List Table 6 Colorful - Accent 2"/>
    <w:basedOn w:val="649"/>
    <w:uiPriority w:val="99"/>
    <w:qFormat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 w:themeFill="accent2" w:themeFillTint="40"/>
      </w:tcPr>
    </w:tblStylePr>
    <w:tblStylePr w:type="band1Vert">
      <w:tcPr>
        <w:shd w:val="clear" w:color="efd3d2" w:fill="efd3d2" w:themeFill="accent2" w:themeFillTint="40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C0504D" w:themeColor="accent2" w:sz="4" w:space="0"/>
        </w:tcBorders>
      </w:tcPr>
    </w:tblStylePr>
  </w:style>
  <w:style w:type="table" w:styleId="836" w:customStyle="1">
    <w:name w:val="List Table 6 Colorful - Accent 3"/>
    <w:basedOn w:val="649"/>
    <w:uiPriority w:val="99"/>
    <w:qFormat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band1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 w:themeFill="accent3" w:themeFillTint="40"/>
      </w:tcPr>
    </w:tblStylePr>
    <w:tblStylePr w:type="band1Vert">
      <w:tcPr>
        <w:shd w:val="clear" w:color="e5edd5" w:fill="e5edd5" w:themeFill="accent3" w:themeFillTint="40"/>
      </w:tcPr>
    </w:tblStylePr>
    <w:tblStylePr w:type="band2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9BBB59" w:themeColor="accent3" w:sz="4" w:space="0"/>
        </w:tcBorders>
      </w:tcPr>
    </w:tblStylePr>
  </w:style>
  <w:style w:type="table" w:styleId="837" w:customStyle="1">
    <w:name w:val="List Table 6 Colorful - Accent 4"/>
    <w:basedOn w:val="649"/>
    <w:uiPriority w:val="99"/>
    <w:qFormat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8064A2" w:themeColor="accent4" w:sz="4" w:space="0"/>
        </w:tcBorders>
      </w:tcPr>
    </w:tblStylePr>
  </w:style>
  <w:style w:type="table" w:styleId="838" w:customStyle="1">
    <w:name w:val="List Table 6 Colorful - Accent 5"/>
    <w:basedOn w:val="649"/>
    <w:uiPriority w:val="99"/>
    <w:qFormat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4BACC6" w:themeColor="accent5" w:sz="4" w:space="0"/>
        </w:tcBorders>
      </w:tcPr>
    </w:tblStylePr>
  </w:style>
  <w:style w:type="table" w:styleId="839" w:customStyle="1">
    <w:name w:val="List Table 6 Colorful - Accent 6"/>
    <w:basedOn w:val="649"/>
    <w:uiPriority w:val="99"/>
    <w:qFormat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 w:themeFill="accent6" w:themeFillTint="40"/>
      </w:tcPr>
    </w:tblStylePr>
    <w:tblStylePr w:type="band1Vert">
      <w:tcPr>
        <w:shd w:val="clear" w:color="fce4d0" w:fill="fce4d0" w:themeFill="accent6" w:themeFillTint="40"/>
      </w:tcPr>
    </w:tblStylePr>
    <w:tblStylePr w:type="band2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79646" w:themeColor="accent6" w:sz="4" w:space="0"/>
        </w:tcBorders>
      </w:tcPr>
    </w:tblStylePr>
  </w:style>
  <w:style w:type="table" w:styleId="840" w:customStyle="1">
    <w:name w:val="List Table 7 Colorful"/>
    <w:basedOn w:val="649"/>
    <w:uiPriority w:val="99"/>
    <w:qFormat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1"/>
    <w:basedOn w:val="649"/>
    <w:uiPriority w:val="99"/>
    <w:qFormat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band1Horz">
      <w:rPr>
        <w:color w:val="2a4b71" w:themeColor="accent1" w:themeShade="94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4"/>
        <w:sz w:val="22"/>
      </w:rPr>
    </w:tblStylePr>
    <w:tblStylePr w:type="firstCol">
      <w:rPr>
        <w:i/>
        <w:color w:val="2a4b71" w:themeColor="accent1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b71" w:themeColor="accent1" w:themeShade="94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4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4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2"/>
    <w:basedOn w:val="649"/>
    <w:uiPriority w:val="99"/>
    <w:qFormat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 w:themeFill="accent2" w:themeFillTint="40"/>
      </w:tcPr>
    </w:tblStylePr>
    <w:tblStylePr w:type="band1Vert">
      <w:tcPr>
        <w:shd w:val="clear" w:color="efd3d2" w:fill="efd3d2" w:themeFill="accent2" w:themeFillTint="40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3"/>
    <w:basedOn w:val="649"/>
    <w:uiPriority w:val="99"/>
    <w:qFormat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band1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 w:themeFill="accent3" w:themeFillTint="40"/>
      </w:tcPr>
    </w:tblStylePr>
    <w:tblStylePr w:type="band1Vert">
      <w:tcPr>
        <w:shd w:val="clear" w:color="e5edd5" w:fill="e5edd5" w:themeFill="accent3" w:themeFillTint="40"/>
      </w:tcPr>
    </w:tblStylePr>
    <w:tblStylePr w:type="band2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4"/>
    <w:basedOn w:val="649"/>
    <w:uiPriority w:val="99"/>
    <w:qFormat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5"/>
    <w:basedOn w:val="649"/>
    <w:uiPriority w:val="99"/>
    <w:qFormat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band1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6"/>
    <w:basedOn w:val="649"/>
    <w:uiPriority w:val="99"/>
    <w:qFormat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band1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 w:themeFill="accent6" w:themeFillTint="40"/>
      </w:tcPr>
    </w:tblStylePr>
    <w:tblStylePr w:type="band1Vert">
      <w:tcPr>
        <w:shd w:val="clear" w:color="fce4d0" w:fill="fce4d0" w:themeFill="accent6" w:themeFillTint="40"/>
      </w:tcPr>
    </w:tblStylePr>
    <w:tblStylePr w:type="band2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ned - Accent"/>
    <w:basedOn w:val="649"/>
    <w:uiPriority w:val="99"/>
    <w:qFormat/>
    <w:pPr>
      <w:spacing w:after="0" w:line="240" w:lineRule="auto"/>
    </w:pPr>
    <w:rPr>
      <w:sz w:val="20"/>
      <w:szCs w:val="20"/>
      <w:lang w:eastAsia="ru-RU"/>
    </w:rPr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1f1f1" w:fill="ffffff" w:themeFill="text1" w:themeFillTint="00"/>
      </w:tcPr>
    </w:tblStylePr>
    <w:tblStylePr w:type="band2Vert">
      <w:rPr>
        <w:sz w:val="22"/>
      </w:rPr>
      <w:tcPr>
        <w:shd w:val="clear" w:color="f1f1f1" w:fill="ffffff" w:themeFill="text1" w:themeFillTint="00"/>
      </w:tcPr>
    </w:tblStylePr>
    <w:tblStylePr w:type="firstCol">
      <w:rPr>
        <w:sz w:val="22"/>
      </w:rPr>
      <w:tcPr>
        <w:shd w:val="clear" w:color="7e7e7e" w:fill="7e7e7e" w:themeFill="text1" w:themeFillTint="80"/>
      </w:tcPr>
    </w:tblStylePr>
    <w:tblStylePr w:type="firstRow">
      <w:rPr>
        <w:sz w:val="22"/>
      </w:rPr>
      <w:tcPr>
        <w:shd w:val="clear" w:color="7e7e7e" w:fill="7e7e7e" w:themeFill="text1" w:themeFillTint="80"/>
      </w:tcPr>
    </w:tblStylePr>
    <w:tblStylePr w:type="lastCol">
      <w:rPr>
        <w:sz w:val="22"/>
      </w:rPr>
      <w:tcPr>
        <w:shd w:val="clear" w:color="7e7e7e" w:fill="7e7e7e" w:themeFill="text1" w:themeFillTint="80"/>
      </w:tcPr>
    </w:tblStylePr>
    <w:tblStylePr w:type="lastRow">
      <w:rPr>
        <w:sz w:val="22"/>
      </w:rPr>
      <w:tcPr>
        <w:shd w:val="clear" w:color="7e7e7e" w:fill="7e7e7e" w:themeFill="text1" w:themeFillTint="80"/>
      </w:tcPr>
    </w:tblStylePr>
  </w:style>
  <w:style w:type="table" w:styleId="848" w:customStyle="1">
    <w:name w:val="Lined - Accent 1"/>
    <w:basedOn w:val="649"/>
    <w:uiPriority w:val="99"/>
    <w:qFormat/>
    <w:pPr>
      <w:spacing w:after="0" w:line="240" w:lineRule="auto"/>
    </w:pPr>
    <w:rPr>
      <w:sz w:val="20"/>
      <w:szCs w:val="20"/>
      <w:lang w:eastAsia="ru-RU"/>
    </w:rPr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bc2" w:fill="5d8bc2" w:themeFill="accent1" w:themeFillTint="EA"/>
      </w:tcPr>
    </w:tblStylePr>
    <w:tblStylePr w:type="firstRow">
      <w:rPr>
        <w:sz w:val="22"/>
      </w:rPr>
      <w:tcPr>
        <w:shd w:val="clear" w:color="5d8bc2" w:fill="5d8bc2" w:themeFill="accent1" w:themeFillTint="EA"/>
      </w:tcPr>
    </w:tblStylePr>
    <w:tblStylePr w:type="lastCol">
      <w:rPr>
        <w:sz w:val="22"/>
      </w:rPr>
      <w:tcPr>
        <w:shd w:val="clear" w:color="5d8bc2" w:fill="5d8bc2" w:themeFill="accent1" w:themeFillTint="EA"/>
      </w:tcPr>
    </w:tblStylePr>
    <w:tblStylePr w:type="lastRow">
      <w:rPr>
        <w:sz w:val="22"/>
      </w:rPr>
      <w:tcPr>
        <w:shd w:val="clear" w:color="5d8bc2" w:fill="5d8bc2" w:themeFill="accent1" w:themeFillTint="EA"/>
      </w:tcPr>
    </w:tblStylePr>
  </w:style>
  <w:style w:type="table" w:styleId="849" w:customStyle="1">
    <w:name w:val="Lined - Accent 2"/>
    <w:basedOn w:val="649"/>
    <w:uiPriority w:val="99"/>
    <w:qFormat/>
    <w:pPr>
      <w:spacing w:after="0" w:line="240" w:lineRule="auto"/>
    </w:pPr>
    <w:rPr>
      <w:sz w:val="20"/>
      <w:szCs w:val="20"/>
      <w:lang w:eastAsia="ru-RU"/>
    </w:rPr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795" w:fill="d99795" w:themeFill="accent2" w:themeFillTint="97"/>
      </w:tcPr>
    </w:tblStylePr>
    <w:tblStylePr w:type="firstRow">
      <w:rPr>
        <w:sz w:val="22"/>
      </w:rPr>
      <w:tcPr>
        <w:shd w:val="clear" w:color="d99795" w:fill="d99795" w:themeFill="accent2" w:themeFillTint="97"/>
      </w:tcPr>
    </w:tblStylePr>
    <w:tblStylePr w:type="lastCol">
      <w:rPr>
        <w:sz w:val="22"/>
      </w:rPr>
      <w:tcPr>
        <w:shd w:val="clear" w:color="d99795" w:fill="d99795" w:themeFill="accent2" w:themeFillTint="97"/>
      </w:tcPr>
    </w:tblStylePr>
    <w:tblStylePr w:type="lastRow">
      <w:rPr>
        <w:sz w:val="22"/>
      </w:rPr>
      <w:tcPr>
        <w:shd w:val="clear" w:color="d99795" w:fill="d99795" w:themeFill="accent2" w:themeFillTint="97"/>
      </w:tcPr>
    </w:tblStylePr>
  </w:style>
  <w:style w:type="table" w:styleId="850" w:customStyle="1">
    <w:name w:val="Lined - Accent 3"/>
    <w:basedOn w:val="649"/>
    <w:uiPriority w:val="99"/>
    <w:qFormat/>
    <w:pPr>
      <w:spacing w:after="0" w:line="240" w:lineRule="auto"/>
    </w:pPr>
    <w:rPr>
      <w:sz w:val="20"/>
      <w:szCs w:val="20"/>
      <w:lang w:eastAsia="ru-RU"/>
    </w:rPr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d" w:fill="eaf1dd" w:themeFill="accent3" w:themeFillTint="34"/>
      </w:tcPr>
    </w:tblStylePr>
    <w:tblStylePr w:type="band2Vert">
      <w:rPr>
        <w:sz w:val="22"/>
      </w:rPr>
      <w:tcPr>
        <w:shd w:val="clear" w:color="eaf1dd" w:fill="eaf1dd" w:themeFill="accent3" w:themeFillTint="34"/>
      </w:tcPr>
    </w:tblStylePr>
    <w:tblStylePr w:type="firstCol">
      <w:rPr>
        <w:sz w:val="22"/>
      </w:rPr>
      <w:tcPr>
        <w:shd w:val="clear" w:color="9bbb59" w:fill="9bbb59" w:themeFill="accent3" w:themeFillTint="FE"/>
      </w:tcPr>
    </w:tblStylePr>
    <w:tblStylePr w:type="firstRow">
      <w:rPr>
        <w:sz w:val="22"/>
      </w:rPr>
      <w:tcPr>
        <w:shd w:val="clear" w:color="9bbb59" w:fill="9bbb59" w:themeFill="accent3" w:themeFillTint="FE"/>
      </w:tcPr>
    </w:tblStylePr>
    <w:tblStylePr w:type="lastCol">
      <w:rPr>
        <w:sz w:val="22"/>
      </w:rPr>
      <w:tcPr>
        <w:shd w:val="clear" w:color="9bbb59" w:fill="9bbb59" w:themeFill="accent3" w:themeFillTint="FE"/>
      </w:tcPr>
    </w:tblStylePr>
    <w:tblStylePr w:type="lastRow">
      <w:rPr>
        <w:sz w:val="22"/>
      </w:rPr>
      <w:tcPr>
        <w:shd w:val="clear" w:color="9bbb59" w:fill="9bbb59" w:themeFill="accent3" w:themeFillTint="FE"/>
      </w:tcPr>
    </w:tblStylePr>
  </w:style>
  <w:style w:type="table" w:styleId="851" w:customStyle="1">
    <w:name w:val="Lined - Accent 4"/>
    <w:basedOn w:val="649"/>
    <w:uiPriority w:val="99"/>
    <w:qFormat/>
    <w:pPr>
      <w:spacing w:after="0" w:line="240" w:lineRule="auto"/>
    </w:pPr>
    <w:rPr>
      <w:sz w:val="20"/>
      <w:szCs w:val="20"/>
      <w:lang w:eastAsia="ru-RU"/>
    </w:rPr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852" w:customStyle="1">
    <w:name w:val="Lined - Accent 5"/>
    <w:basedOn w:val="649"/>
    <w:uiPriority w:val="99"/>
    <w:qFormat/>
    <w:pPr>
      <w:spacing w:after="0" w:line="240" w:lineRule="auto"/>
    </w:pPr>
    <w:rPr>
      <w:sz w:val="20"/>
      <w:szCs w:val="20"/>
      <w:lang w:eastAsia="ru-RU"/>
    </w:rPr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853" w:customStyle="1">
    <w:name w:val="Lined - Accent 6"/>
    <w:basedOn w:val="649"/>
    <w:uiPriority w:val="99"/>
    <w:qFormat/>
    <w:pPr>
      <w:spacing w:after="0" w:line="240" w:lineRule="auto"/>
    </w:pPr>
    <w:rPr>
      <w:sz w:val="20"/>
      <w:szCs w:val="20"/>
      <w:lang w:eastAsia="ru-RU"/>
    </w:rPr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9" w:fill="fde9d9" w:themeFill="accent6" w:themeFillTint="34"/>
      </w:tcPr>
    </w:tblStylePr>
    <w:tblStylePr w:type="band2Vert">
      <w:rPr>
        <w:sz w:val="22"/>
      </w:rPr>
      <w:tcPr>
        <w:shd w:val="clear" w:color="fde9d9" w:fill="fde9d9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854" w:customStyle="1">
    <w:name w:val="Bordered &amp; Lined - Accent"/>
    <w:basedOn w:val="649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1f1f1" w:fill="ffffff" w:themeFill="text1" w:themeFillTint="00"/>
      </w:tcPr>
    </w:tblStylePr>
    <w:tblStylePr w:type="band2Vert">
      <w:rPr>
        <w:sz w:val="22"/>
      </w:rPr>
      <w:tcPr>
        <w:shd w:val="clear" w:color="f1f1f1" w:fill="ffffff" w:themeFill="text1" w:themeFillTint="00"/>
      </w:tcPr>
    </w:tblStylePr>
    <w:tblStylePr w:type="firstCol">
      <w:rPr>
        <w:sz w:val="22"/>
      </w:rPr>
      <w:tcPr>
        <w:shd w:val="clear" w:color="7e7e7e" w:fill="7e7e7e" w:themeFill="text1" w:themeFillTint="80"/>
      </w:tcPr>
    </w:tblStylePr>
    <w:tblStylePr w:type="firstRow">
      <w:rPr>
        <w:sz w:val="22"/>
      </w:rPr>
      <w:tcPr>
        <w:shd w:val="clear" w:color="7e7e7e" w:fill="7e7e7e" w:themeFill="text1" w:themeFillTint="80"/>
      </w:tcPr>
    </w:tblStylePr>
    <w:tblStylePr w:type="lastCol">
      <w:rPr>
        <w:sz w:val="22"/>
      </w:rPr>
      <w:tcPr>
        <w:shd w:val="clear" w:color="7e7e7e" w:fill="7e7e7e" w:themeFill="text1" w:themeFillTint="80"/>
      </w:tcPr>
    </w:tblStylePr>
    <w:tblStylePr w:type="lastRow">
      <w:rPr>
        <w:sz w:val="22"/>
      </w:rPr>
      <w:tcPr>
        <w:shd w:val="clear" w:color="7e7e7e" w:fill="7e7e7e" w:themeFill="text1" w:themeFillTint="80"/>
      </w:tcPr>
    </w:tblStylePr>
  </w:style>
  <w:style w:type="table" w:styleId="855" w:customStyle="1">
    <w:name w:val="Bordered &amp; Lined - Accent 1"/>
    <w:basedOn w:val="649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bc2" w:fill="5d8bc2" w:themeFill="accent1" w:themeFillTint="EA"/>
      </w:tcPr>
    </w:tblStylePr>
    <w:tblStylePr w:type="firstRow">
      <w:rPr>
        <w:sz w:val="22"/>
      </w:rPr>
      <w:tcPr>
        <w:shd w:val="clear" w:color="5d8bc2" w:fill="5d8bc2" w:themeFill="accent1" w:themeFillTint="EA"/>
      </w:tcPr>
    </w:tblStylePr>
    <w:tblStylePr w:type="lastCol">
      <w:rPr>
        <w:sz w:val="22"/>
      </w:rPr>
      <w:tcPr>
        <w:shd w:val="clear" w:color="5d8bc2" w:fill="5d8bc2" w:themeFill="accent1" w:themeFillTint="EA"/>
      </w:tcPr>
    </w:tblStylePr>
    <w:tblStylePr w:type="lastRow">
      <w:rPr>
        <w:sz w:val="22"/>
      </w:rPr>
      <w:tcPr>
        <w:shd w:val="clear" w:color="5d8bc2" w:fill="5d8bc2" w:themeFill="accent1" w:themeFillTint="EA"/>
      </w:tcPr>
    </w:tblStylePr>
  </w:style>
  <w:style w:type="table" w:styleId="856" w:customStyle="1">
    <w:name w:val="Bordered &amp; Lined - Accent 2"/>
    <w:basedOn w:val="649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795" w:fill="d99795" w:themeFill="accent2" w:themeFillTint="97"/>
      </w:tcPr>
    </w:tblStylePr>
    <w:tblStylePr w:type="firstRow">
      <w:rPr>
        <w:sz w:val="22"/>
      </w:rPr>
      <w:tcPr>
        <w:shd w:val="clear" w:color="d99795" w:fill="d99795" w:themeFill="accent2" w:themeFillTint="97"/>
      </w:tcPr>
    </w:tblStylePr>
    <w:tblStylePr w:type="lastCol">
      <w:rPr>
        <w:sz w:val="22"/>
      </w:rPr>
      <w:tcPr>
        <w:shd w:val="clear" w:color="d99795" w:fill="d99795" w:themeFill="accent2" w:themeFillTint="97"/>
      </w:tcPr>
    </w:tblStylePr>
    <w:tblStylePr w:type="lastRow">
      <w:rPr>
        <w:sz w:val="22"/>
      </w:rPr>
      <w:tcPr>
        <w:shd w:val="clear" w:color="d99795" w:fill="d99795" w:themeFill="accent2" w:themeFillTint="97"/>
      </w:tcPr>
    </w:tblStylePr>
  </w:style>
  <w:style w:type="table" w:styleId="857" w:customStyle="1">
    <w:name w:val="Bordered &amp; Lined - Accent 3"/>
    <w:basedOn w:val="649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d" w:fill="eaf1dd" w:themeFill="accent3" w:themeFillTint="34"/>
      </w:tcPr>
    </w:tblStylePr>
    <w:tblStylePr w:type="band2Vert">
      <w:rPr>
        <w:sz w:val="22"/>
      </w:rPr>
      <w:tcPr>
        <w:shd w:val="clear" w:color="eaf1dd" w:fill="eaf1dd" w:themeFill="accent3" w:themeFillTint="34"/>
      </w:tcPr>
    </w:tblStylePr>
    <w:tblStylePr w:type="firstCol">
      <w:rPr>
        <w:sz w:val="22"/>
      </w:rPr>
      <w:tcPr>
        <w:shd w:val="clear" w:color="9bbb59" w:fill="9bbb59" w:themeFill="accent3" w:themeFillTint="FE"/>
      </w:tcPr>
    </w:tblStylePr>
    <w:tblStylePr w:type="firstRow">
      <w:rPr>
        <w:sz w:val="22"/>
      </w:rPr>
      <w:tcPr>
        <w:shd w:val="clear" w:color="9bbb59" w:fill="9bbb59" w:themeFill="accent3" w:themeFillTint="FE"/>
      </w:tcPr>
    </w:tblStylePr>
    <w:tblStylePr w:type="lastCol">
      <w:rPr>
        <w:sz w:val="22"/>
      </w:rPr>
      <w:tcPr>
        <w:shd w:val="clear" w:color="9bbb59" w:fill="9bbb59" w:themeFill="accent3" w:themeFillTint="FE"/>
      </w:tcPr>
    </w:tblStylePr>
    <w:tblStylePr w:type="lastRow">
      <w:rPr>
        <w:sz w:val="22"/>
      </w:rPr>
      <w:tcPr>
        <w:shd w:val="clear" w:color="9bbb59" w:fill="9bbb59" w:themeFill="accent3" w:themeFillTint="FE"/>
      </w:tcPr>
    </w:tblStylePr>
  </w:style>
  <w:style w:type="table" w:styleId="858" w:customStyle="1">
    <w:name w:val="Bordered &amp; Lined - Accent 4"/>
    <w:basedOn w:val="649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859" w:customStyle="1">
    <w:name w:val="Bordered &amp; Lined - Accent 5"/>
    <w:basedOn w:val="649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860" w:customStyle="1">
    <w:name w:val="Bordered &amp; Lined - Accent 6"/>
    <w:basedOn w:val="649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9" w:fill="fde9d9" w:themeFill="accent6" w:themeFillTint="34"/>
      </w:tcPr>
    </w:tblStylePr>
    <w:tblStylePr w:type="band2Vert">
      <w:rPr>
        <w:sz w:val="22"/>
      </w:rPr>
      <w:tcPr>
        <w:shd w:val="clear" w:color="fde9d9" w:fill="fde9d9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861" w:customStyle="1">
    <w:name w:val="Bordered"/>
    <w:basedOn w:val="649"/>
    <w:uiPriority w:val="99"/>
    <w:qFormat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62" w:customStyle="1">
    <w:name w:val="Bordered - Accent 1"/>
    <w:basedOn w:val="649"/>
    <w:uiPriority w:val="99"/>
    <w:qFormat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3" w:customStyle="1">
    <w:name w:val="Bordered - Accent 2"/>
    <w:basedOn w:val="649"/>
    <w:uiPriority w:val="99"/>
    <w:qFormat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864" w:customStyle="1">
    <w:name w:val="Bordered - Accent 3"/>
    <w:basedOn w:val="649"/>
    <w:uiPriority w:val="99"/>
    <w:qFormat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865" w:customStyle="1">
    <w:name w:val="Bordered - Accent 4"/>
    <w:basedOn w:val="649"/>
    <w:uiPriority w:val="99"/>
    <w:qFormat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866" w:customStyle="1">
    <w:name w:val="Bordered - Accent 5"/>
    <w:basedOn w:val="649"/>
    <w:uiPriority w:val="99"/>
    <w:qFormat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867" w:customStyle="1">
    <w:name w:val="Bordered - Accent 6"/>
    <w:basedOn w:val="649"/>
    <w:uiPriority w:val="99"/>
    <w:qFormat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  <w:style w:type="paragraph" w:styleId="868" w:customStyle="1">
    <w:name w:val="ConsPlusNormal1"/>
    <w:uiPriority w:val="0"/>
    <w:qFormat/>
    <w:pPr>
      <w:spacing w:before="0" w:beforeAutospacing="0" w:after="0" w:afterAutospacing="0" w:line="240" w:lineRule="auto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Arial" w:hAnsi="Arial" w:eastAsia="Arial" w:cs="Arial"/>
      <w:color w:val="auto"/>
      <w:sz w:val="20"/>
      <w:lang w:val="en-US" w:eastAsia="zh-CN" w:bidi="ar-SA"/>
    </w:rPr>
  </w:style>
  <w:style w:type="numbering" w:styleId="86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LinksUpToDate>false</LinksUpToDate>
  <ScaleCrop>false</ScaleCrop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Сорочинская И. Л.</dc:creator>
  <cp:revision>54</cp:revision>
  <dcterms:created xsi:type="dcterms:W3CDTF">2025-02-21T04:43:00Z</dcterms:created>
  <dcterms:modified xsi:type="dcterms:W3CDTF">2026-10-27T07:48:20Z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