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Акт: </w:t>
      </w:r>
      <w:r>
        <w:rPr>
          <w:sz w:val="26"/>
          <w:szCs w:val="26"/>
        </w:rPr>
        <w:t xml:space="preserve">проект постановления Правительства Белгородской области </w:t>
        <w:br/>
        <w:t xml:space="preserve">«</w:t>
      </w:r>
      <w:r>
        <w:rPr>
          <w:sz w:val="26"/>
          <w:szCs w:val="26"/>
        </w:rPr>
        <w:t xml:space="preserve">О порядке предоставления государственной поддержки из областного бюджета</w:t>
      </w:r>
      <w:r>
        <w:rPr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министерство сельского хозяйства и продовольствия Белгородской области</w:t>
      </w:r>
      <w:r>
        <w:rPr>
          <w:sz w:val="26"/>
          <w:szCs w:val="26"/>
        </w:rPr>
        <w:t xml:space="preserve">.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20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26.05.2025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rPr>
          <w:rFonts w:ascii="Times New Roman" w:hAnsi="Times New Roman" w:cs="Times New Roman"/>
          <w:b/>
          <w:bCs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1. 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Белгородской области «</w:t>
      </w:r>
      <w:r>
        <w:rPr>
          <w:rFonts w:ascii="Times New Roman" w:hAnsi="Times New Roman" w:cs="Times New Roman"/>
          <w:sz w:val="26"/>
          <w:szCs w:val="26"/>
        </w:rPr>
        <w:t xml:space="preserve">О порядке предоставления государственной поддержки из областного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проекту постановления Правительства Белгородской области </w:t>
        <w:br/>
        <w:t xml:space="preserve"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предоставления государственной поддержки из областного бюджета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26 </w:t>
      </w:r>
      <w:r>
        <w:rPr>
          <w:rFonts w:ascii="Times New Roman" w:hAnsi="Times New Roman"/>
          <w:b/>
          <w:sz w:val="26"/>
          <w:szCs w:val="26"/>
        </w:rPr>
        <w:t xml:space="preserve">мая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2021-01-29T07:09:00Z</dcterms:created>
  <dcterms:modified xsi:type="dcterms:W3CDTF">2025-07-24T09:14:36Z</dcterms:modified>
  <cp:version>917504</cp:version>
</cp:coreProperties>
</file>