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A6" w:rsidRPr="0063279A" w:rsidRDefault="00134CA6" w:rsidP="0013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3279A"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  <w:r w:rsidRPr="0063279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результатах </w:t>
      </w:r>
      <w:proofErr w:type="gramStart"/>
      <w:r w:rsidRPr="0063279A">
        <w:rPr>
          <w:rFonts w:ascii="Times New Roman" w:hAnsi="Times New Roman" w:cs="Times New Roman"/>
          <w:b/>
          <w:bCs/>
          <w:sz w:val="28"/>
          <w:szCs w:val="28"/>
        </w:rPr>
        <w:t>проведения оценки регулирующего воздействия</w:t>
      </w:r>
      <w:r w:rsidRPr="0063279A">
        <w:rPr>
          <w:rFonts w:ascii="Times New Roman" w:hAnsi="Times New Roman" w:cs="Times New Roman"/>
          <w:b/>
          <w:bCs/>
          <w:sz w:val="28"/>
          <w:szCs w:val="28"/>
        </w:rPr>
        <w:br/>
        <w:t>проекта нормативного правового акта</w:t>
      </w:r>
      <w:proofErr w:type="gramEnd"/>
    </w:p>
    <w:p w:rsidR="00EA3C98" w:rsidRPr="0063279A" w:rsidRDefault="00EA3C98" w:rsidP="0013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A6A" w:rsidRPr="0063279A" w:rsidRDefault="00D24A6A" w:rsidP="0013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34CA6" w:rsidRPr="0063279A" w:rsidTr="00012263">
        <w:trPr>
          <w:trHeight w:val="1228"/>
          <w:jc w:val="center"/>
        </w:trPr>
        <w:tc>
          <w:tcPr>
            <w:tcW w:w="10348" w:type="dxa"/>
            <w:vAlign w:val="center"/>
          </w:tcPr>
          <w:p w:rsidR="00134CA6" w:rsidRPr="0063279A" w:rsidRDefault="00134CA6" w:rsidP="000122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публичного обсуждения проекта </w:t>
            </w:r>
            <w:r w:rsidRPr="006327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нормативного правового 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акта:</w:t>
            </w:r>
          </w:p>
          <w:p w:rsidR="008457B1" w:rsidRPr="0063279A" w:rsidRDefault="00134CA6" w:rsidP="008457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Начало: «</w:t>
            </w:r>
            <w:r w:rsidR="00DF0265" w:rsidRPr="00DF02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836F6" w:rsidRPr="0063279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AF1CB9"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836F6" w:rsidRPr="006327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34CA6" w:rsidRPr="0063279A" w:rsidRDefault="008457B1" w:rsidP="00A226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4CA6"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кончание </w:t>
            </w:r>
            <w:r w:rsidR="00134CA6" w:rsidRPr="00DA43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2684" w:rsidRPr="00DA43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4CA6" w:rsidRPr="00DA43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F0265" w:rsidRPr="00DA43C0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AF1CB9"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CA6" w:rsidRPr="006327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836F6" w:rsidRPr="006327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34CA6"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15F9A" w:rsidRPr="0063279A" w:rsidRDefault="00C15F9A" w:rsidP="00134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1. Общая информация</w:t>
      </w:r>
    </w:p>
    <w:p w:rsidR="00AF1CB9" w:rsidRPr="0063279A" w:rsidRDefault="00AF1CB9" w:rsidP="00AF1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1.1. Орган-разработчик:</w:t>
      </w:r>
      <w:r w:rsidRPr="0063279A">
        <w:rPr>
          <w:rFonts w:ascii="Times New Roman" w:hAnsi="Times New Roman"/>
          <w:sz w:val="28"/>
          <w:szCs w:val="28"/>
        </w:rPr>
        <w:t xml:space="preserve"> У</w:t>
      </w:r>
      <w:r w:rsidRPr="0063279A">
        <w:rPr>
          <w:rFonts w:ascii="Times New Roman" w:eastAsia="Calibri" w:hAnsi="Times New Roman" w:cs="Times New Roman"/>
          <w:sz w:val="28"/>
          <w:szCs w:val="28"/>
        </w:rPr>
        <w:t>правление устойчивого развития сельских территорий департамента агропромышленного комплекса и воспроизводства окружающей среды области</w:t>
      </w:r>
    </w:p>
    <w:p w:rsidR="00AF1CB9" w:rsidRPr="00DF0265" w:rsidRDefault="00AF1CB9" w:rsidP="00AF1C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CB9" w:rsidRPr="00DF0265" w:rsidRDefault="00AF1CB9" w:rsidP="00AF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65">
        <w:rPr>
          <w:rFonts w:ascii="Times New Roman" w:hAnsi="Times New Roman" w:cs="Times New Roman"/>
          <w:sz w:val="28"/>
          <w:szCs w:val="28"/>
        </w:rPr>
        <w:t>1.2. Вид и наименование проекта нормативного правового акта:</w:t>
      </w:r>
    </w:p>
    <w:p w:rsidR="00AF1CB9" w:rsidRPr="00DF0265" w:rsidRDefault="00DF0265" w:rsidP="00AF1C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F0265">
        <w:rPr>
          <w:rFonts w:ascii="Times New Roman" w:eastAsia="Calibri" w:hAnsi="Times New Roman" w:cs="Times New Roman"/>
          <w:spacing w:val="-4"/>
          <w:sz w:val="28"/>
          <w:szCs w:val="28"/>
        </w:rPr>
        <w:t>проект постановления Правительства Белгородской области «О реализации регионального проекта «Создание системы поддержки фермеров и развитие сельской кооперации»</w:t>
      </w:r>
    </w:p>
    <w:p w:rsidR="00AF1CB9" w:rsidRPr="00DF0265" w:rsidRDefault="00AF1CB9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DF0265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65">
        <w:rPr>
          <w:rFonts w:ascii="Times New Roman" w:hAnsi="Times New Roman" w:cs="Times New Roman"/>
          <w:sz w:val="28"/>
          <w:szCs w:val="28"/>
        </w:rPr>
        <w:t>1.3. Краткое описание проблемы, на решение которой направлен предлагаемый способ правового регулирования:</w:t>
      </w:r>
    </w:p>
    <w:p w:rsidR="00D075AC" w:rsidRPr="0063279A" w:rsidRDefault="00C63888" w:rsidP="00D07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265">
        <w:rPr>
          <w:rFonts w:ascii="Times New Roman" w:hAnsi="Times New Roman" w:cs="Times New Roman"/>
          <w:sz w:val="28"/>
          <w:szCs w:val="28"/>
        </w:rPr>
        <w:t xml:space="preserve">Недостаточность собственных средств у </w:t>
      </w:r>
      <w:r w:rsidR="00DF0265">
        <w:rPr>
          <w:rFonts w:ascii="Times New Roman" w:hAnsi="Times New Roman" w:cs="Times New Roman"/>
          <w:sz w:val="28"/>
          <w:szCs w:val="28"/>
        </w:rPr>
        <w:t>крестьянских (фермерских) хозяй</w:t>
      </w:r>
      <w:proofErr w:type="gramStart"/>
      <w:r w:rsidR="00DF0265">
        <w:rPr>
          <w:rFonts w:ascii="Times New Roman" w:hAnsi="Times New Roman" w:cs="Times New Roman"/>
          <w:sz w:val="28"/>
          <w:szCs w:val="28"/>
        </w:rPr>
        <w:t>ств</w:t>
      </w:r>
      <w:r w:rsidRPr="00DF0265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Pr="00DF0265">
        <w:rPr>
          <w:rFonts w:ascii="Times New Roman" w:hAnsi="Times New Roman" w:cs="Times New Roman"/>
          <w:sz w:val="28"/>
          <w:szCs w:val="28"/>
        </w:rPr>
        <w:t>я создания и развития своих крестьянских (фермерских) хозяйств в различных отраслях сельского хозяйства</w:t>
      </w:r>
      <w:r w:rsidR="00D075AC" w:rsidRPr="00DF0265">
        <w:rPr>
          <w:rFonts w:ascii="Times New Roman" w:hAnsi="Times New Roman" w:cs="Times New Roman"/>
          <w:sz w:val="28"/>
          <w:szCs w:val="28"/>
        </w:rPr>
        <w:t xml:space="preserve">, </w:t>
      </w:r>
      <w:r w:rsidRPr="00DF026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075AC" w:rsidRPr="00DF0265"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грантов </w:t>
      </w:r>
      <w:r w:rsidR="00DF02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0265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DF0265">
        <w:rPr>
          <w:rFonts w:ascii="Times New Roman" w:hAnsi="Times New Roman" w:cs="Times New Roman"/>
          <w:sz w:val="28"/>
          <w:szCs w:val="28"/>
        </w:rPr>
        <w:t>» физическим лицам</w:t>
      </w:r>
      <w:r w:rsidR="00D075AC" w:rsidRPr="00DF0265">
        <w:rPr>
          <w:rFonts w:ascii="Times New Roman" w:hAnsi="Times New Roman" w:cs="Times New Roman"/>
          <w:sz w:val="28"/>
          <w:szCs w:val="28"/>
        </w:rPr>
        <w:t xml:space="preserve"> </w:t>
      </w:r>
      <w:r w:rsidR="00DF0265">
        <w:rPr>
          <w:rFonts w:ascii="Times New Roman" w:hAnsi="Times New Roman" w:cs="Times New Roman"/>
          <w:sz w:val="28"/>
          <w:szCs w:val="28"/>
        </w:rPr>
        <w:t xml:space="preserve">и </w:t>
      </w:r>
      <w:r w:rsidR="00D075AC" w:rsidRPr="00DF0265">
        <w:rPr>
          <w:rFonts w:ascii="Times New Roman" w:hAnsi="Times New Roman" w:cs="Times New Roman"/>
          <w:sz w:val="28"/>
          <w:szCs w:val="28"/>
        </w:rPr>
        <w:t xml:space="preserve">крестьянским (фермерским) хозяйствам без </w:t>
      </w:r>
      <w:r w:rsidR="00F55BE2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D075AC" w:rsidRPr="0063279A">
        <w:rPr>
          <w:rFonts w:ascii="Times New Roman" w:hAnsi="Times New Roman" w:cs="Times New Roman"/>
          <w:sz w:val="28"/>
          <w:szCs w:val="28"/>
        </w:rPr>
        <w:t xml:space="preserve">региональной нормативной базы </w:t>
      </w:r>
      <w:r w:rsidR="00F55BE2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D075AC" w:rsidRPr="0063279A">
        <w:rPr>
          <w:rFonts w:ascii="Times New Roman" w:hAnsi="Times New Roman" w:cs="Times New Roman"/>
          <w:sz w:val="28"/>
          <w:szCs w:val="28"/>
        </w:rPr>
        <w:t>федеральной.</w:t>
      </w:r>
    </w:p>
    <w:p w:rsidR="00AF1CB9" w:rsidRPr="0063279A" w:rsidRDefault="00AF1CB9" w:rsidP="00AF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1.4. Основание для разработки проекта нормативного правового акта:</w:t>
      </w:r>
    </w:p>
    <w:p w:rsidR="00AF1CB9" w:rsidRPr="0063279A" w:rsidRDefault="00E836F6" w:rsidP="00E83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F0265" w:rsidRPr="00DF0265">
        <w:rPr>
          <w:rFonts w:ascii="Times New Roman" w:hAnsi="Times New Roman" w:cs="Times New Roman"/>
          <w:sz w:val="28"/>
          <w:szCs w:val="28"/>
        </w:rPr>
        <w:t>постановлени</w:t>
      </w:r>
      <w:r w:rsidR="00DF0265">
        <w:rPr>
          <w:rFonts w:ascii="Times New Roman" w:hAnsi="Times New Roman" w:cs="Times New Roman"/>
          <w:sz w:val="28"/>
          <w:szCs w:val="28"/>
        </w:rPr>
        <w:t>я</w:t>
      </w:r>
      <w:r w:rsidR="00DF0265" w:rsidRPr="00DF02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апреля 2019 года № 476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кооперации».</w:t>
      </w:r>
    </w:p>
    <w:p w:rsidR="00AF1CB9" w:rsidRPr="0063279A" w:rsidRDefault="00AF1CB9" w:rsidP="00AF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63279A" w:rsidRDefault="00134CA6" w:rsidP="00AF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1.5. Краткое описание целей предлагаемого правового регулирования:</w:t>
      </w:r>
    </w:p>
    <w:p w:rsidR="000F2099" w:rsidRDefault="000F2099" w:rsidP="000F2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Утверждение положения </w:t>
      </w:r>
      <w:r w:rsidRPr="000F2099">
        <w:rPr>
          <w:rFonts w:ascii="Times New Roman" w:hAnsi="Times New Roman" w:cs="Times New Roman"/>
          <w:sz w:val="28"/>
          <w:szCs w:val="28"/>
        </w:rPr>
        <w:t>о конкурсной комиссии по отбору граждан и крестьянских (фермерских) хозяйств для предоставления грантов «</w:t>
      </w:r>
      <w:proofErr w:type="spellStart"/>
      <w:r w:rsidRPr="000F209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0F20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" w:history="1">
        <w:r w:rsidRPr="005D5602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ка</w:t>
        </w:r>
      </w:hyperlink>
      <w:r w:rsidRPr="005D5602">
        <w:rPr>
          <w:rFonts w:ascii="Times New Roman" w:hAnsi="Times New Roman" w:cs="Times New Roman"/>
          <w:sz w:val="28"/>
          <w:szCs w:val="28"/>
        </w:rPr>
        <w:t xml:space="preserve"> предоставления крестьянским (фермерским) хозяйствам грантов «</w:t>
      </w:r>
      <w:proofErr w:type="spellStart"/>
      <w:r w:rsidRPr="005D5602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5D56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560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D5602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поддержки на возмещение части затрат, понесенных сельскохозяйственными потребительскими кооперативами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D560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D5602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поддержки на </w:t>
      </w:r>
      <w:proofErr w:type="spellStart"/>
      <w:r w:rsidRPr="005D560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D5602">
        <w:rPr>
          <w:rFonts w:ascii="Times New Roman" w:hAnsi="Times New Roman" w:cs="Times New Roman"/>
          <w:sz w:val="28"/>
          <w:szCs w:val="28"/>
        </w:rPr>
        <w:t xml:space="preserve"> затрат Центра компетенций в сфере сельскохозяйственной кооперации поддержки фермеров, связанных с осуществлением текущей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5602">
        <w:rPr>
          <w:rFonts w:ascii="Times New Roman" w:hAnsi="Times New Roman" w:cs="Times New Roman"/>
          <w:sz w:val="28"/>
          <w:szCs w:val="28"/>
        </w:rPr>
        <w:t>в целях реализации регионального</w:t>
      </w:r>
      <w:proofErr w:type="gramEnd"/>
      <w:r w:rsidRPr="005D5602">
        <w:rPr>
          <w:rFonts w:ascii="Times New Roman" w:hAnsi="Times New Roman" w:cs="Times New Roman"/>
          <w:sz w:val="28"/>
          <w:szCs w:val="28"/>
        </w:rPr>
        <w:t xml:space="preserve"> проекта «Создание системы </w:t>
      </w:r>
      <w:r w:rsidRPr="005D5602">
        <w:rPr>
          <w:rFonts w:ascii="Times New Roman" w:hAnsi="Times New Roman" w:cs="Times New Roman"/>
          <w:sz w:val="28"/>
          <w:szCs w:val="28"/>
        </w:rPr>
        <w:lastRenderedPageBreak/>
        <w:t>поддержки фермеров и развитие сельской кооперации»</w:t>
      </w:r>
      <w:r w:rsidRPr="000F2099">
        <w:rPr>
          <w:rFonts w:ascii="Times New Roman" w:hAnsi="Times New Roman" w:cs="Times New Roman"/>
          <w:sz w:val="28"/>
          <w:szCs w:val="28"/>
        </w:rPr>
        <w:t xml:space="preserve"> </w:t>
      </w:r>
      <w:r w:rsidRPr="0063279A">
        <w:rPr>
          <w:rFonts w:ascii="Times New Roman" w:hAnsi="Times New Roman" w:cs="Times New Roman"/>
          <w:sz w:val="28"/>
          <w:szCs w:val="28"/>
        </w:rPr>
        <w:t xml:space="preserve">и увеличения предоставления </w:t>
      </w:r>
      <w:proofErr w:type="spellStart"/>
      <w:r w:rsidRPr="0063279A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63279A">
        <w:rPr>
          <w:rFonts w:ascii="Times New Roman" w:hAnsi="Times New Roman" w:cs="Times New Roman"/>
          <w:sz w:val="28"/>
          <w:szCs w:val="28"/>
        </w:rPr>
        <w:t xml:space="preserve"> поддержки не менее</w:t>
      </w:r>
      <w:proofErr w:type="gramStart"/>
      <w:r w:rsidR="00DA43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279A">
        <w:rPr>
          <w:rFonts w:ascii="Times New Roman" w:hAnsi="Times New Roman" w:cs="Times New Roman"/>
          <w:sz w:val="28"/>
          <w:szCs w:val="28"/>
        </w:rPr>
        <w:t xml:space="preserve"> </w:t>
      </w:r>
      <w:r w:rsidRPr="00DA4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на 10% </w:t>
      </w:r>
      <w:r w:rsidR="00DA43C0" w:rsidRPr="00DA43C0"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DA43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1CB9" w:rsidRPr="0063279A" w:rsidRDefault="00AF1CB9" w:rsidP="00AF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CB9" w:rsidRPr="0063279A" w:rsidRDefault="00AF1CB9" w:rsidP="00AF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1.6. Краткое описание предлагаемого способа правового регулирования:</w:t>
      </w:r>
    </w:p>
    <w:p w:rsidR="00AF1CB9" w:rsidRPr="0063279A" w:rsidRDefault="00F55BE2" w:rsidP="00AF1C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AF1CB9" w:rsidRPr="0063279A">
        <w:rPr>
          <w:rFonts w:ascii="Times New Roman" w:hAnsi="Times New Roman" w:cs="Times New Roman"/>
          <w:sz w:val="28"/>
          <w:szCs w:val="28"/>
        </w:rPr>
        <w:t xml:space="preserve"> региональных нормативно-правовых актов 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F1CB9" w:rsidRPr="0063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F1CB9" w:rsidRPr="0063279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F1CB9" w:rsidRPr="0063279A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63DA9" w:rsidRPr="0063279A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AF1CB9" w:rsidRPr="0063279A">
        <w:rPr>
          <w:rFonts w:ascii="Times New Roman" w:hAnsi="Times New Roman" w:cs="Times New Roman"/>
          <w:sz w:val="28"/>
          <w:szCs w:val="28"/>
        </w:rPr>
        <w:t xml:space="preserve"> </w:t>
      </w:r>
      <w:r w:rsidR="000F2099">
        <w:rPr>
          <w:rFonts w:ascii="Times New Roman" w:hAnsi="Times New Roman" w:cs="Times New Roman"/>
          <w:sz w:val="28"/>
          <w:szCs w:val="28"/>
        </w:rPr>
        <w:t>утверждения</w:t>
      </w:r>
      <w:r w:rsidR="00AF1CB9" w:rsidRPr="0063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порядков предоставления средств государственной поддержки: </w:t>
      </w:r>
      <w:r w:rsidR="00AF1CB9" w:rsidRPr="0063279A">
        <w:rPr>
          <w:rFonts w:ascii="Times New Roman" w:hAnsi="Times New Roman" w:cs="Times New Roman"/>
          <w:sz w:val="28"/>
          <w:szCs w:val="28"/>
        </w:rPr>
        <w:t>понятий программы,</w:t>
      </w:r>
      <w:r w:rsidR="008C128B" w:rsidRPr="0063279A">
        <w:rPr>
          <w:rFonts w:ascii="Times New Roman" w:hAnsi="Times New Roman" w:cs="Times New Roman"/>
          <w:sz w:val="28"/>
          <w:szCs w:val="28"/>
        </w:rPr>
        <w:t xml:space="preserve"> </w:t>
      </w:r>
      <w:r w:rsidR="00AF1CB9" w:rsidRPr="0063279A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E836F6" w:rsidRPr="0063279A">
        <w:rPr>
          <w:rFonts w:ascii="Times New Roman" w:hAnsi="Times New Roman" w:cs="Times New Roman"/>
          <w:sz w:val="28"/>
          <w:szCs w:val="28"/>
        </w:rPr>
        <w:t>документов</w:t>
      </w:r>
      <w:r w:rsidR="00AF1CB9" w:rsidRPr="0063279A">
        <w:rPr>
          <w:rFonts w:ascii="Times New Roman" w:hAnsi="Times New Roman" w:cs="Times New Roman"/>
          <w:sz w:val="28"/>
          <w:szCs w:val="28"/>
        </w:rPr>
        <w:t xml:space="preserve">, </w:t>
      </w:r>
      <w:r w:rsidR="00E836F6" w:rsidRPr="0063279A">
        <w:rPr>
          <w:rFonts w:ascii="Times New Roman" w:hAnsi="Times New Roman" w:cs="Times New Roman"/>
          <w:sz w:val="28"/>
          <w:szCs w:val="28"/>
        </w:rPr>
        <w:t xml:space="preserve">целей предоставления гранта,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заявителям, </w:t>
      </w:r>
      <w:r w:rsidR="00E836F6" w:rsidRPr="0063279A">
        <w:rPr>
          <w:rFonts w:ascii="Times New Roman" w:hAnsi="Times New Roman" w:cs="Times New Roman"/>
          <w:sz w:val="28"/>
          <w:szCs w:val="28"/>
        </w:rPr>
        <w:t>порядка создания новых постоянных рабочих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CA6" w:rsidRPr="0063279A" w:rsidRDefault="00AF1CB9" w:rsidP="00AF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CB9" w:rsidRPr="0063279A" w:rsidRDefault="00AF1CB9" w:rsidP="00AF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1.7. Контактная информация исполнителя в органе-разработчике:</w:t>
      </w:r>
    </w:p>
    <w:p w:rsidR="00AF1CB9" w:rsidRPr="0063279A" w:rsidRDefault="00AF1CB9" w:rsidP="00AF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DF0265" w:rsidRPr="00DF0265">
        <w:rPr>
          <w:rFonts w:ascii="Times New Roman" w:hAnsi="Times New Roman" w:cs="Times New Roman"/>
          <w:sz w:val="28"/>
          <w:szCs w:val="28"/>
        </w:rPr>
        <w:t>Шелемба Евгения Александровна</w:t>
      </w:r>
    </w:p>
    <w:p w:rsidR="00AF1CB9" w:rsidRPr="0063279A" w:rsidRDefault="00AF1CB9" w:rsidP="00AF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DF0265" w:rsidRPr="00DF0265">
        <w:rPr>
          <w:rFonts w:ascii="Times New Roman" w:hAnsi="Times New Roman" w:cs="Times New Roman"/>
          <w:sz w:val="28"/>
          <w:szCs w:val="28"/>
        </w:rPr>
        <w:t>консультант отдела развития потребкооперации и мониторинга показателей малых форм хозяйствования управления устойчивого развития сельских территорий департамента агропромышленного комплекса и воспроизводства окружающей среды области</w:t>
      </w:r>
      <w:r w:rsidRPr="0063279A">
        <w:rPr>
          <w:rFonts w:ascii="Times New Roman" w:hAnsi="Times New Roman" w:cs="Times New Roman"/>
          <w:sz w:val="28"/>
          <w:szCs w:val="28"/>
        </w:rPr>
        <w:t>, Тел.: (4722) 24-76-4</w:t>
      </w:r>
      <w:r w:rsidR="00DF0265">
        <w:rPr>
          <w:rFonts w:ascii="Times New Roman" w:hAnsi="Times New Roman" w:cs="Times New Roman"/>
          <w:sz w:val="28"/>
          <w:szCs w:val="28"/>
        </w:rPr>
        <w:t>6</w:t>
      </w:r>
      <w:r w:rsidRPr="0063279A"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proofErr w:type="spellStart"/>
      <w:r w:rsidR="00DF0265">
        <w:rPr>
          <w:rFonts w:ascii="Times New Roman" w:hAnsi="Times New Roman" w:cs="Times New Roman"/>
          <w:sz w:val="28"/>
          <w:szCs w:val="28"/>
          <w:lang w:val="en-US"/>
        </w:rPr>
        <w:t>shelemba</w:t>
      </w:r>
      <w:proofErr w:type="spellEnd"/>
      <w:r w:rsidR="00E836F6" w:rsidRPr="0063279A">
        <w:rPr>
          <w:rFonts w:ascii="Times New Roman" w:hAnsi="Times New Roman" w:cs="Times New Roman"/>
          <w:sz w:val="28"/>
          <w:szCs w:val="28"/>
        </w:rPr>
        <w:t>@</w:t>
      </w:r>
      <w:r w:rsidRPr="0063279A">
        <w:rPr>
          <w:rFonts w:ascii="Times New Roman" w:hAnsi="Times New Roman" w:cs="Times New Roman"/>
          <w:sz w:val="28"/>
          <w:szCs w:val="28"/>
        </w:rPr>
        <w:t>belapk.ru</w:t>
      </w:r>
      <w:r w:rsidR="00E65D5E" w:rsidRPr="0063279A">
        <w:rPr>
          <w:rFonts w:ascii="Times New Roman" w:hAnsi="Times New Roman" w:cs="Times New Roman"/>
          <w:sz w:val="28"/>
          <w:szCs w:val="28"/>
        </w:rPr>
        <w:t>.</w:t>
      </w:r>
    </w:p>
    <w:p w:rsidR="00C15F9A" w:rsidRPr="0063279A" w:rsidRDefault="00C15F9A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28B" w:rsidRPr="0063279A" w:rsidRDefault="008C128B" w:rsidP="008C1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79A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нормативного правового акта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479"/>
        <w:gridCol w:w="2717"/>
      </w:tblGrid>
      <w:tr w:rsidR="008C128B" w:rsidRPr="0063279A" w:rsidTr="0055631F">
        <w:tc>
          <w:tcPr>
            <w:tcW w:w="7479" w:type="dxa"/>
          </w:tcPr>
          <w:p w:rsidR="008C128B" w:rsidRPr="0063279A" w:rsidRDefault="008C128B" w:rsidP="0055631F">
            <w:pPr>
              <w:rPr>
                <w:sz w:val="28"/>
                <w:szCs w:val="28"/>
              </w:rPr>
            </w:pPr>
            <w:r w:rsidRPr="0063279A">
              <w:rPr>
                <w:sz w:val="28"/>
                <w:szCs w:val="28"/>
              </w:rPr>
              <w:t>2.1. Степень регулирующего воздействия проекта</w:t>
            </w:r>
          </w:p>
        </w:tc>
        <w:tc>
          <w:tcPr>
            <w:tcW w:w="2717" w:type="dxa"/>
          </w:tcPr>
          <w:p w:rsidR="008C128B" w:rsidRPr="0063279A" w:rsidRDefault="008C128B" w:rsidP="0055631F">
            <w:pPr>
              <w:rPr>
                <w:sz w:val="28"/>
                <w:szCs w:val="28"/>
              </w:rPr>
            </w:pPr>
            <w:r w:rsidRPr="0063279A">
              <w:rPr>
                <w:sz w:val="28"/>
                <w:szCs w:val="28"/>
              </w:rPr>
              <w:t>средняя</w:t>
            </w:r>
          </w:p>
          <w:p w:rsidR="008C128B" w:rsidRPr="0063279A" w:rsidRDefault="008C128B" w:rsidP="0055631F">
            <w:pPr>
              <w:rPr>
                <w:sz w:val="28"/>
                <w:szCs w:val="28"/>
              </w:rPr>
            </w:pPr>
          </w:p>
        </w:tc>
      </w:tr>
      <w:tr w:rsidR="008C128B" w:rsidRPr="0063279A" w:rsidTr="0055631F">
        <w:tc>
          <w:tcPr>
            <w:tcW w:w="10196" w:type="dxa"/>
            <w:gridSpan w:val="2"/>
          </w:tcPr>
          <w:p w:rsidR="008C128B" w:rsidRPr="0063279A" w:rsidRDefault="008C128B" w:rsidP="0055631F">
            <w:pPr>
              <w:jc w:val="both"/>
              <w:rPr>
                <w:sz w:val="28"/>
                <w:szCs w:val="28"/>
              </w:rPr>
            </w:pPr>
            <w:r w:rsidRPr="0063279A">
              <w:rPr>
                <w:sz w:val="28"/>
                <w:szCs w:val="28"/>
              </w:rPr>
              <w:t>2.2. Обоснование отнесения проекта нормативного правового акта к определенной степени регулирующего воздействия</w:t>
            </w:r>
          </w:p>
          <w:p w:rsidR="008C128B" w:rsidRPr="0063279A" w:rsidRDefault="008C128B" w:rsidP="0055631F">
            <w:pPr>
              <w:jc w:val="both"/>
              <w:rPr>
                <w:sz w:val="28"/>
                <w:szCs w:val="28"/>
              </w:rPr>
            </w:pPr>
          </w:p>
          <w:p w:rsidR="008C128B" w:rsidRDefault="008C128B" w:rsidP="000F2099">
            <w:pPr>
              <w:ind w:firstLine="709"/>
              <w:jc w:val="both"/>
              <w:rPr>
                <w:rFonts w:eastAsia="Calibri"/>
                <w:spacing w:val="-4"/>
                <w:sz w:val="28"/>
                <w:szCs w:val="28"/>
              </w:rPr>
            </w:pPr>
            <w:r w:rsidRPr="0063279A">
              <w:rPr>
                <w:rFonts w:eastAsia="Calibri"/>
                <w:spacing w:val="-4"/>
                <w:sz w:val="28"/>
                <w:szCs w:val="28"/>
              </w:rPr>
              <w:t xml:space="preserve">Проектом  </w:t>
            </w:r>
            <w:r w:rsidR="000F2099" w:rsidRPr="00DF0265">
              <w:rPr>
                <w:rFonts w:eastAsia="Calibri"/>
                <w:spacing w:val="-4"/>
                <w:sz w:val="28"/>
                <w:szCs w:val="28"/>
              </w:rPr>
              <w:t>постановления Правительства Белгородской области «О реализации регионального проекта «Создание системы поддержки фермеров и развитие сельской кооперации»</w:t>
            </w:r>
            <w:r w:rsidR="000F2099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="00F55BE2">
              <w:rPr>
                <w:rFonts w:eastAsia="Calibri"/>
                <w:spacing w:val="-4"/>
                <w:sz w:val="28"/>
                <w:szCs w:val="28"/>
              </w:rPr>
              <w:t xml:space="preserve">утверждаются </w:t>
            </w:r>
            <w:r w:rsidR="00F55BE2">
              <w:rPr>
                <w:sz w:val="28"/>
                <w:szCs w:val="28"/>
              </w:rPr>
              <w:t>порядки предоставления средств государственной поддержки</w:t>
            </w:r>
            <w:r w:rsidR="00F55BE2" w:rsidRPr="0063279A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63279A">
              <w:rPr>
                <w:rFonts w:eastAsia="Calibri"/>
                <w:spacing w:val="-4"/>
                <w:sz w:val="28"/>
                <w:szCs w:val="28"/>
              </w:rPr>
              <w:t xml:space="preserve">в соответствии с действующим федеральным законодательством.  </w:t>
            </w:r>
          </w:p>
          <w:p w:rsidR="00DA43C0" w:rsidRPr="00DA43C0" w:rsidRDefault="00DA43C0" w:rsidP="000F2099">
            <w:pPr>
              <w:ind w:firstLine="709"/>
              <w:jc w:val="both"/>
              <w:rPr>
                <w:rFonts w:eastAsia="Calibri"/>
                <w:color w:val="000000" w:themeColor="text1"/>
                <w:spacing w:val="-4"/>
                <w:sz w:val="28"/>
                <w:szCs w:val="28"/>
              </w:rPr>
            </w:pPr>
            <w:r w:rsidRPr="00DA43C0">
              <w:rPr>
                <w:color w:val="000000" w:themeColor="text1"/>
                <w:sz w:val="28"/>
                <w:szCs w:val="28"/>
              </w:rPr>
              <w:t xml:space="preserve">Проект постановления изменяет максимальный размер гранта в расчёте на одного участника, </w:t>
            </w:r>
            <w:r>
              <w:rPr>
                <w:color w:val="000000" w:themeColor="text1"/>
                <w:sz w:val="28"/>
                <w:szCs w:val="28"/>
              </w:rPr>
              <w:t xml:space="preserve">предусматривает государственную </w:t>
            </w:r>
            <w:r w:rsidRPr="00DA43C0">
              <w:rPr>
                <w:color w:val="000000" w:themeColor="text1"/>
                <w:sz w:val="28"/>
                <w:szCs w:val="28"/>
              </w:rPr>
              <w:t xml:space="preserve">поддержку на возмещение части затрат, понесенных сельскохозяйственными потребительскими кооперативами, и на </w:t>
            </w:r>
            <w:proofErr w:type="spellStart"/>
            <w:r w:rsidRPr="00DA43C0">
              <w:rPr>
                <w:color w:val="000000" w:themeColor="text1"/>
                <w:sz w:val="28"/>
                <w:szCs w:val="28"/>
              </w:rPr>
              <w:t>софинансирование</w:t>
            </w:r>
            <w:proofErr w:type="spellEnd"/>
            <w:r w:rsidRPr="00DA43C0">
              <w:rPr>
                <w:color w:val="000000" w:themeColor="text1"/>
                <w:sz w:val="28"/>
                <w:szCs w:val="28"/>
              </w:rPr>
              <w:t xml:space="preserve"> затрат Центра компетенций.</w:t>
            </w:r>
          </w:p>
          <w:p w:rsidR="00A22684" w:rsidRPr="00A22684" w:rsidRDefault="00A22684" w:rsidP="00F55BE2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457B1" w:rsidRPr="0063279A" w:rsidRDefault="008457B1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9A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BD37AB" w:rsidRPr="0063279A" w:rsidRDefault="00BD37AB" w:rsidP="00BD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3.1. Описание проблемы, на решение которой направлен предлагаемый способ правового регулирования, условий и факторов ее существования:</w:t>
      </w:r>
    </w:p>
    <w:p w:rsidR="00D075AC" w:rsidRPr="0063279A" w:rsidRDefault="00111CB1" w:rsidP="00D075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 xml:space="preserve">Недостаточность собственных средств у </w:t>
      </w:r>
      <w:r w:rsidR="00DF41F4">
        <w:rPr>
          <w:rFonts w:ascii="Times New Roman" w:hAnsi="Times New Roman" w:cs="Times New Roman"/>
          <w:sz w:val="28"/>
          <w:szCs w:val="28"/>
        </w:rPr>
        <w:t>физических лиц и крестьянских (фермерских) хозяй</w:t>
      </w:r>
      <w:proofErr w:type="gramStart"/>
      <w:r w:rsidR="00DF41F4">
        <w:rPr>
          <w:rFonts w:ascii="Times New Roman" w:hAnsi="Times New Roman" w:cs="Times New Roman"/>
          <w:sz w:val="28"/>
          <w:szCs w:val="28"/>
        </w:rPr>
        <w:t>ств</w:t>
      </w:r>
      <w:r w:rsidRPr="0063279A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Pr="0063279A">
        <w:rPr>
          <w:rFonts w:ascii="Times New Roman" w:hAnsi="Times New Roman" w:cs="Times New Roman"/>
          <w:sz w:val="28"/>
          <w:szCs w:val="28"/>
        </w:rPr>
        <w:t>я создания и развития своих крестьянских (фермерских) хозяйств в различных отраслях сельского хозяйства.</w:t>
      </w:r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D37AB"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Невозможность проведения конкурсного отбора без </w:t>
      </w:r>
      <w:r w:rsidR="00DF4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утверждения </w:t>
      </w:r>
      <w:r w:rsidR="00DF41F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F41F4" w:rsidRPr="000F2099">
        <w:rPr>
          <w:rFonts w:ascii="Times New Roman" w:hAnsi="Times New Roman" w:cs="Times New Roman"/>
          <w:sz w:val="28"/>
          <w:szCs w:val="28"/>
        </w:rPr>
        <w:t>о конкурсной комиссии по отбору граждан и крестьянских (фермерских) хозяйств для предоставления грантов «</w:t>
      </w:r>
      <w:proofErr w:type="spellStart"/>
      <w:r w:rsidR="00DF41F4" w:rsidRPr="000F209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DF41F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" w:history="1">
        <w:r w:rsidR="00DF41F4" w:rsidRPr="005D5602">
          <w:rPr>
            <w:rFonts w:ascii="Times New Roman" w:hAnsi="Times New Roman" w:cs="Times New Roman"/>
            <w:sz w:val="28"/>
            <w:szCs w:val="28"/>
          </w:rPr>
          <w:t>поряд</w:t>
        </w:r>
        <w:r w:rsidR="00DF41F4">
          <w:rPr>
            <w:rFonts w:ascii="Times New Roman" w:hAnsi="Times New Roman" w:cs="Times New Roman"/>
            <w:sz w:val="28"/>
            <w:szCs w:val="28"/>
          </w:rPr>
          <w:t>ка</w:t>
        </w:r>
      </w:hyperlink>
      <w:r w:rsidR="00DF41F4" w:rsidRPr="005D5602">
        <w:rPr>
          <w:rFonts w:ascii="Times New Roman" w:hAnsi="Times New Roman" w:cs="Times New Roman"/>
          <w:sz w:val="28"/>
          <w:szCs w:val="28"/>
        </w:rPr>
        <w:t xml:space="preserve"> предоставления крестьянским (фермерским) хозяйствам </w:t>
      </w:r>
      <w:r w:rsidR="00DF41F4" w:rsidRPr="005D5602">
        <w:rPr>
          <w:rFonts w:ascii="Times New Roman" w:hAnsi="Times New Roman" w:cs="Times New Roman"/>
          <w:sz w:val="28"/>
          <w:szCs w:val="28"/>
        </w:rPr>
        <w:lastRenderedPageBreak/>
        <w:t>грантов «</w:t>
      </w:r>
      <w:proofErr w:type="spellStart"/>
      <w:r w:rsidR="00DF41F4" w:rsidRPr="005D5602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DF41F4" w:rsidRPr="005D5602">
        <w:rPr>
          <w:rFonts w:ascii="Times New Roman" w:hAnsi="Times New Roman" w:cs="Times New Roman"/>
          <w:sz w:val="28"/>
          <w:szCs w:val="28"/>
        </w:rPr>
        <w:t>»</w:t>
      </w:r>
      <w:r w:rsidR="00DF41F4">
        <w:rPr>
          <w:rFonts w:ascii="Times New Roman" w:hAnsi="Times New Roman" w:cs="Times New Roman"/>
          <w:sz w:val="28"/>
          <w:szCs w:val="28"/>
        </w:rPr>
        <w:t xml:space="preserve">, </w:t>
      </w:r>
      <w:r w:rsidR="00DF41F4" w:rsidRPr="005D5602">
        <w:rPr>
          <w:rFonts w:ascii="Times New Roman" w:hAnsi="Times New Roman" w:cs="Times New Roman"/>
          <w:sz w:val="28"/>
          <w:szCs w:val="28"/>
        </w:rPr>
        <w:t>поряд</w:t>
      </w:r>
      <w:r w:rsidR="00DF41F4">
        <w:rPr>
          <w:rFonts w:ascii="Times New Roman" w:hAnsi="Times New Roman" w:cs="Times New Roman"/>
          <w:sz w:val="28"/>
          <w:szCs w:val="28"/>
        </w:rPr>
        <w:t>ка</w:t>
      </w:r>
      <w:r w:rsidR="00DF41F4" w:rsidRPr="005D5602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поддержки на возмещение части затрат, понесенных сельскохозяйственными потребительскими кооперативами</w:t>
      </w:r>
      <w:r w:rsidR="00DF41F4">
        <w:rPr>
          <w:rFonts w:ascii="Times New Roman" w:hAnsi="Times New Roman" w:cs="Times New Roman"/>
          <w:sz w:val="28"/>
          <w:szCs w:val="28"/>
        </w:rPr>
        <w:t xml:space="preserve"> и </w:t>
      </w:r>
      <w:r w:rsidR="00DF41F4" w:rsidRPr="005D5602">
        <w:rPr>
          <w:rFonts w:ascii="Times New Roman" w:hAnsi="Times New Roman" w:cs="Times New Roman"/>
          <w:sz w:val="28"/>
          <w:szCs w:val="28"/>
        </w:rPr>
        <w:t>поряд</w:t>
      </w:r>
      <w:r w:rsidR="00DF41F4">
        <w:rPr>
          <w:rFonts w:ascii="Times New Roman" w:hAnsi="Times New Roman" w:cs="Times New Roman"/>
          <w:sz w:val="28"/>
          <w:szCs w:val="28"/>
        </w:rPr>
        <w:t>ка</w:t>
      </w:r>
      <w:r w:rsidR="00DF41F4" w:rsidRPr="005D5602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поддержки на </w:t>
      </w:r>
      <w:proofErr w:type="spellStart"/>
      <w:r w:rsidR="00DF41F4" w:rsidRPr="005D560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F41F4" w:rsidRPr="005D5602">
        <w:rPr>
          <w:rFonts w:ascii="Times New Roman" w:hAnsi="Times New Roman" w:cs="Times New Roman"/>
          <w:sz w:val="28"/>
          <w:szCs w:val="28"/>
        </w:rPr>
        <w:t xml:space="preserve"> затрат Центра компетенций в сфере сельскохозяйственной кооперации поддержки фермеров, связанных с осуществлением текущей</w:t>
      </w:r>
      <w:proofErr w:type="gramEnd"/>
      <w:r w:rsidR="00DF41F4" w:rsidRPr="005D560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075AC"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r w:rsidR="00F55BE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разработки региональной нормативной базы.</w:t>
      </w:r>
    </w:p>
    <w:p w:rsidR="00BD37AB" w:rsidRPr="0063279A" w:rsidRDefault="00BD37AB" w:rsidP="00BD37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7AB" w:rsidRPr="0063279A" w:rsidRDefault="00BD37AB" w:rsidP="00BD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3.2. Негативные эффекты, возникающие в связи с наличием проблемы:</w:t>
      </w:r>
    </w:p>
    <w:p w:rsidR="00D075AC" w:rsidRPr="0063279A" w:rsidRDefault="00D075AC" w:rsidP="00D07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 xml:space="preserve">Невозможность получения федерального финансирования без </w:t>
      </w:r>
      <w:r w:rsidR="00DF41F4">
        <w:rPr>
          <w:rFonts w:ascii="Times New Roman" w:hAnsi="Times New Roman" w:cs="Times New Roman"/>
          <w:sz w:val="28"/>
          <w:szCs w:val="28"/>
        </w:rPr>
        <w:t>утверждения</w:t>
      </w:r>
      <w:r w:rsidRPr="0063279A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910982">
        <w:rPr>
          <w:rFonts w:ascii="Times New Roman" w:hAnsi="Times New Roman" w:cs="Times New Roman"/>
          <w:sz w:val="28"/>
          <w:szCs w:val="28"/>
        </w:rPr>
        <w:t>о</w:t>
      </w:r>
      <w:r w:rsidR="00DF41F4">
        <w:rPr>
          <w:rFonts w:ascii="Times New Roman" w:hAnsi="Times New Roman" w:cs="Times New Roman"/>
          <w:sz w:val="28"/>
          <w:szCs w:val="28"/>
        </w:rPr>
        <w:t>го нормативно-правового акта</w:t>
      </w:r>
      <w:r w:rsidRPr="0063279A">
        <w:rPr>
          <w:rFonts w:ascii="Times New Roman" w:hAnsi="Times New Roman" w:cs="Times New Roman"/>
          <w:sz w:val="28"/>
          <w:szCs w:val="28"/>
        </w:rPr>
        <w:t xml:space="preserve">, невозможность проведения конкурсных мероприятий, отсутствие альтернативных безвозмездных методов поддержки </w:t>
      </w:r>
      <w:r w:rsidR="00DF41F4">
        <w:rPr>
          <w:rFonts w:ascii="Times New Roman" w:hAnsi="Times New Roman" w:cs="Times New Roman"/>
          <w:sz w:val="28"/>
          <w:szCs w:val="28"/>
        </w:rPr>
        <w:t>граждан и крестьянских (фермерских)</w:t>
      </w:r>
      <w:r w:rsidRPr="0063279A">
        <w:rPr>
          <w:rFonts w:ascii="Times New Roman" w:hAnsi="Times New Roman" w:cs="Times New Roman"/>
          <w:sz w:val="28"/>
          <w:szCs w:val="28"/>
        </w:rPr>
        <w:t xml:space="preserve"> хозяйств  в современных условиях, невозможность получения грантовой поддержки в целях дальнейшего развития кре</w:t>
      </w:r>
      <w:r w:rsidR="00F55BE2">
        <w:rPr>
          <w:rFonts w:ascii="Times New Roman" w:hAnsi="Times New Roman" w:cs="Times New Roman"/>
          <w:sz w:val="28"/>
          <w:szCs w:val="28"/>
        </w:rPr>
        <w:t>стьянских (фермерских) хозяйств и сельскохозяйственных кооперативов.</w:t>
      </w:r>
    </w:p>
    <w:p w:rsidR="00D075AC" w:rsidRPr="0063279A" w:rsidRDefault="00D075AC" w:rsidP="00D07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7AB" w:rsidRPr="0063279A" w:rsidRDefault="00BD37AB" w:rsidP="00E7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3.3. 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</w:p>
    <w:p w:rsidR="00910982" w:rsidRPr="0063279A" w:rsidRDefault="004D76B6" w:rsidP="00910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B6">
        <w:rPr>
          <w:rFonts w:ascii="Times New Roman" w:hAnsi="Times New Roman" w:cs="Times New Roman"/>
          <w:sz w:val="28"/>
          <w:szCs w:val="28"/>
        </w:rPr>
        <w:t xml:space="preserve">Данная проблема возникла в связи с </w:t>
      </w:r>
      <w:r w:rsidR="00BD37AB" w:rsidRPr="0063279A">
        <w:rPr>
          <w:rFonts w:ascii="Times New Roman" w:hAnsi="Times New Roman" w:cs="Times New Roman"/>
          <w:sz w:val="28"/>
          <w:szCs w:val="28"/>
        </w:rPr>
        <w:t>принятием</w:t>
      </w:r>
      <w:r w:rsidR="0055631F" w:rsidRPr="0063279A">
        <w:rPr>
          <w:rFonts w:ascii="Times New Roman" w:hAnsi="Times New Roman" w:cs="Times New Roman"/>
          <w:sz w:val="28"/>
          <w:szCs w:val="28"/>
        </w:rPr>
        <w:t xml:space="preserve"> </w:t>
      </w:r>
      <w:r w:rsidR="00910982" w:rsidRPr="00DF0265">
        <w:rPr>
          <w:rFonts w:ascii="Times New Roman" w:hAnsi="Times New Roman" w:cs="Times New Roman"/>
          <w:sz w:val="28"/>
          <w:szCs w:val="28"/>
        </w:rPr>
        <w:t>постановлени</w:t>
      </w:r>
      <w:r w:rsidR="00910982">
        <w:rPr>
          <w:rFonts w:ascii="Times New Roman" w:hAnsi="Times New Roman" w:cs="Times New Roman"/>
          <w:sz w:val="28"/>
          <w:szCs w:val="28"/>
        </w:rPr>
        <w:t>я</w:t>
      </w:r>
      <w:r w:rsidR="00910982" w:rsidRPr="00DF02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апреля 2019 года № 476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кооперации».</w:t>
      </w:r>
    </w:p>
    <w:p w:rsidR="0055631F" w:rsidRPr="0063279A" w:rsidRDefault="0055631F" w:rsidP="00E83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7AB" w:rsidRPr="0063279A" w:rsidRDefault="00BD37AB" w:rsidP="00BD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3.4. Описание условий, при которых проблема может быть решена в целом без вмешательства со стороны государства:</w:t>
      </w:r>
    </w:p>
    <w:p w:rsidR="00BD37AB" w:rsidRPr="0063279A" w:rsidRDefault="00BD37AB" w:rsidP="00BD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BD37AB" w:rsidRPr="0063279A" w:rsidRDefault="00BD37AB" w:rsidP="00BD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7AB" w:rsidRPr="0063279A" w:rsidRDefault="00BD37AB" w:rsidP="00BD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3.5. Источники данных:</w:t>
      </w:r>
    </w:p>
    <w:p w:rsidR="00910982" w:rsidRPr="0063279A" w:rsidRDefault="00910982" w:rsidP="00910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026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02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апреля 2019 года № 476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кооперации».</w:t>
      </w:r>
    </w:p>
    <w:p w:rsidR="00BD37AB" w:rsidRPr="0063279A" w:rsidRDefault="00BD37AB" w:rsidP="00BD3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31F" w:rsidRPr="0063279A" w:rsidRDefault="0055631F" w:rsidP="0055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3.6. Иная информация о проблеме:</w:t>
      </w:r>
    </w:p>
    <w:p w:rsidR="0055631F" w:rsidRPr="0063279A" w:rsidRDefault="0055631F" w:rsidP="0055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8457B1" w:rsidRPr="0063279A" w:rsidRDefault="008457B1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b/>
          <w:sz w:val="28"/>
          <w:szCs w:val="28"/>
        </w:rPr>
        <w:t>4. Анализ опыта иных субъектов Российской Федерации в соответствующих сферах деятельности*</w:t>
      </w:r>
    </w:p>
    <w:p w:rsidR="00E836F6" w:rsidRPr="0063279A" w:rsidRDefault="00E836F6" w:rsidP="00E83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 xml:space="preserve">4.1. Опыт решения </w:t>
      </w:r>
      <w:proofErr w:type="gramStart"/>
      <w:r w:rsidRPr="0063279A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63279A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Федерации, иностранных государствах:</w:t>
      </w:r>
    </w:p>
    <w:p w:rsidR="00E836F6" w:rsidRPr="0063279A" w:rsidRDefault="00E836F6" w:rsidP="00E836F6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Внесение изменений в региональное законодательство в других субъектах Российской Федерации  в настоящий момент находится в процессе согласования и утверждения.</w:t>
      </w:r>
    </w:p>
    <w:p w:rsidR="00E836F6" w:rsidRPr="0063279A" w:rsidRDefault="00E836F6" w:rsidP="00E83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решения </w:t>
      </w:r>
      <w:proofErr w:type="gramStart"/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аналогичных проблем</w:t>
      </w:r>
      <w:proofErr w:type="gramEnd"/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других государствах не рассматривался.</w:t>
      </w:r>
    </w:p>
    <w:p w:rsidR="00E836F6" w:rsidRPr="0063279A" w:rsidRDefault="00E836F6" w:rsidP="00E83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F6" w:rsidRPr="0063279A" w:rsidRDefault="00E836F6" w:rsidP="00E83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4.2. Источники данных:</w:t>
      </w:r>
    </w:p>
    <w:p w:rsidR="00E836F6" w:rsidRPr="0063279A" w:rsidRDefault="00E836F6" w:rsidP="00E836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Проекты нормативных правовых актов субъектов Российской Федерации.</w:t>
      </w:r>
    </w:p>
    <w:p w:rsidR="00E836F6" w:rsidRPr="0063279A" w:rsidRDefault="00E836F6" w:rsidP="00E836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631F" w:rsidRPr="0063279A" w:rsidRDefault="0055631F" w:rsidP="005563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5. Цели предлагаемого правового регулирования и их соответствие принципам правового регулирования, программным документам Российской Федерации и Белгородской области</w:t>
      </w:r>
    </w:p>
    <w:p w:rsidR="0055631F" w:rsidRPr="0063279A" w:rsidRDefault="0055631F" w:rsidP="005563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3794"/>
      </w:tblGrid>
      <w:tr w:rsidR="0055631F" w:rsidRPr="0063279A" w:rsidTr="00910982">
        <w:tc>
          <w:tcPr>
            <w:tcW w:w="6407" w:type="dxa"/>
          </w:tcPr>
          <w:p w:rsidR="0055631F" w:rsidRPr="0063279A" w:rsidRDefault="0055631F" w:rsidP="005563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5.1. Цели предлагаемого правового регулирования</w:t>
            </w:r>
          </w:p>
        </w:tc>
        <w:tc>
          <w:tcPr>
            <w:tcW w:w="3794" w:type="dxa"/>
          </w:tcPr>
          <w:p w:rsidR="0055631F" w:rsidRPr="0063279A" w:rsidRDefault="0055631F" w:rsidP="00556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5.2. Установленные сроки достижения целей предлагаемого правового регулирования</w:t>
            </w:r>
          </w:p>
        </w:tc>
      </w:tr>
      <w:tr w:rsidR="0055631F" w:rsidRPr="0063279A" w:rsidTr="00910982">
        <w:tc>
          <w:tcPr>
            <w:tcW w:w="6407" w:type="dxa"/>
          </w:tcPr>
          <w:p w:rsidR="00772CD8" w:rsidRPr="0063279A" w:rsidRDefault="00910982" w:rsidP="00DA43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положения </w:t>
            </w:r>
            <w:r w:rsidRPr="000F2099">
              <w:rPr>
                <w:rFonts w:ascii="Times New Roman" w:hAnsi="Times New Roman" w:cs="Times New Roman"/>
                <w:sz w:val="28"/>
                <w:szCs w:val="28"/>
              </w:rPr>
              <w:t>о конкурсной комиссии по отбору граждан и крестьянских (фермерских) хозяйств для предоставления грантов «</w:t>
            </w:r>
            <w:proofErr w:type="spellStart"/>
            <w:r w:rsidRPr="000F2099">
              <w:rPr>
                <w:rFonts w:ascii="Times New Roman" w:hAnsi="Times New Roman" w:cs="Times New Roman"/>
                <w:sz w:val="28"/>
                <w:szCs w:val="28"/>
              </w:rPr>
              <w:t>Агростартап</w:t>
            </w:r>
            <w:proofErr w:type="spellEnd"/>
            <w:r w:rsidRPr="000F20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114" w:history="1">
              <w:r w:rsidRPr="005D5602">
                <w:rPr>
                  <w:rFonts w:ascii="Times New Roman" w:hAnsi="Times New Roman" w:cs="Times New Roman"/>
                  <w:sz w:val="28"/>
                  <w:szCs w:val="28"/>
                </w:rPr>
                <w:t>поряд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ка</w:t>
              </w:r>
            </w:hyperlink>
            <w:r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крестьянским (фермерским) хозяйствам грантов «</w:t>
            </w:r>
            <w:proofErr w:type="spellStart"/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Агростартап</w:t>
            </w:r>
            <w:proofErr w:type="spellEnd"/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поддержки на возмещение части затрат, понесенных сельскохозяйственными потребительскими кооперативами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поддержки на </w:t>
            </w:r>
            <w:proofErr w:type="spellStart"/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 затрат Центра компетенций в сфере сельскохозяйственной кооперации поддержки фермеров, связанных с осуществлением текущей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в целях реализации регионального</w:t>
            </w:r>
            <w:proofErr w:type="gramEnd"/>
            <w:r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</w:t>
            </w:r>
            <w:r w:rsidRPr="00DA4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системы поддержки фермеров и развитие сельской кооперации» и увеличения предоставления грантовой поддержки не менее</w:t>
            </w:r>
            <w:proofErr w:type="gramStart"/>
            <w:r w:rsidRPr="00DA4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DA4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чем на 10% </w:t>
            </w:r>
            <w:r w:rsidR="00DA43C0" w:rsidRPr="00DA4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3794" w:type="dxa"/>
          </w:tcPr>
          <w:p w:rsidR="0055631F" w:rsidRPr="0063279A" w:rsidRDefault="0055631F" w:rsidP="00E83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836F6" w:rsidRPr="006327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55631F" w:rsidRPr="0063279A" w:rsidRDefault="0055631F" w:rsidP="0055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31F" w:rsidRPr="0063279A" w:rsidRDefault="0055631F" w:rsidP="0055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5.3. 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</w:p>
    <w:p w:rsidR="0055631F" w:rsidRDefault="00910982" w:rsidP="0091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98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 апреля 2019 года № 476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кооперации».</w:t>
      </w:r>
    </w:p>
    <w:p w:rsidR="00910982" w:rsidRPr="0063279A" w:rsidRDefault="00910982" w:rsidP="0091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31F" w:rsidRPr="0063279A" w:rsidRDefault="0055631F" w:rsidP="0055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Pr="0063279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79A">
        <w:rPr>
          <w:rFonts w:ascii="Times New Roman" w:hAnsi="Times New Roman" w:cs="Times New Roman"/>
          <w:sz w:val="28"/>
          <w:szCs w:val="28"/>
        </w:rPr>
        <w:t>Иная информация о целях предлагаемого правового регулирования:</w:t>
      </w:r>
    </w:p>
    <w:p w:rsidR="0055631F" w:rsidRPr="0063279A" w:rsidRDefault="0055631F" w:rsidP="0055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8457B1" w:rsidRPr="0063279A" w:rsidRDefault="008457B1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9A">
        <w:rPr>
          <w:rFonts w:ascii="Times New Roman" w:hAnsi="Times New Roman" w:cs="Times New Roman"/>
          <w:b/>
          <w:sz w:val="28"/>
          <w:szCs w:val="28"/>
        </w:rPr>
        <w:t>6. Описание предлагаемого правового регулирования и иных возможных способов решения проблемы</w:t>
      </w:r>
    </w:p>
    <w:p w:rsidR="0055631F" w:rsidRPr="0063279A" w:rsidRDefault="0055631F" w:rsidP="0055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6.1. Описание предлагаемого способа решения проблемы и преодоления связанных с ней негативных эффектов:</w:t>
      </w:r>
    </w:p>
    <w:p w:rsidR="00910982" w:rsidRDefault="00910982" w:rsidP="00910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9109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верждение</w:t>
      </w:r>
      <w:r w:rsidRPr="00910982">
        <w:rPr>
          <w:rFonts w:ascii="Times New Roman" w:hAnsi="Times New Roman" w:cs="Times New Roman"/>
          <w:sz w:val="28"/>
          <w:szCs w:val="28"/>
        </w:rPr>
        <w:t xml:space="preserve"> понятия гранта «</w:t>
      </w:r>
      <w:proofErr w:type="spellStart"/>
      <w:r w:rsidRPr="00910982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910982">
        <w:rPr>
          <w:rFonts w:ascii="Times New Roman" w:hAnsi="Times New Roman" w:cs="Times New Roman"/>
          <w:sz w:val="28"/>
          <w:szCs w:val="28"/>
        </w:rPr>
        <w:t>», сельских территорий, максимальны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10982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10982">
        <w:rPr>
          <w:rFonts w:ascii="Times New Roman" w:hAnsi="Times New Roman" w:cs="Times New Roman"/>
          <w:sz w:val="28"/>
          <w:szCs w:val="28"/>
        </w:rPr>
        <w:t xml:space="preserve"> гранта «</w:t>
      </w:r>
      <w:proofErr w:type="spellStart"/>
      <w:r w:rsidRPr="00910982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910982">
        <w:rPr>
          <w:rFonts w:ascii="Times New Roman" w:hAnsi="Times New Roman" w:cs="Times New Roman"/>
          <w:sz w:val="28"/>
          <w:szCs w:val="28"/>
        </w:rPr>
        <w:t>» в расчете на одного участника, размер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10982">
        <w:rPr>
          <w:rFonts w:ascii="Times New Roman" w:hAnsi="Times New Roman" w:cs="Times New Roman"/>
          <w:sz w:val="28"/>
          <w:szCs w:val="28"/>
        </w:rPr>
        <w:t xml:space="preserve"> средств государственной поддержки на возмещение части затрат, понесенных сельскохозяйственными потреби</w:t>
      </w:r>
      <w:r>
        <w:rPr>
          <w:rFonts w:ascii="Times New Roman" w:hAnsi="Times New Roman" w:cs="Times New Roman"/>
          <w:sz w:val="28"/>
          <w:szCs w:val="28"/>
        </w:rPr>
        <w:t>тельскими кооперативами,  переч</w:t>
      </w:r>
      <w:r w:rsidRPr="009109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0982">
        <w:rPr>
          <w:rFonts w:ascii="Times New Roman" w:hAnsi="Times New Roman" w:cs="Times New Roman"/>
          <w:sz w:val="28"/>
          <w:szCs w:val="28"/>
        </w:rPr>
        <w:t xml:space="preserve"> документов, 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0982">
        <w:rPr>
          <w:rFonts w:ascii="Times New Roman" w:hAnsi="Times New Roman" w:cs="Times New Roman"/>
          <w:sz w:val="28"/>
          <w:szCs w:val="28"/>
        </w:rPr>
        <w:t xml:space="preserve"> государственной поддержки на </w:t>
      </w:r>
      <w:proofErr w:type="spellStart"/>
      <w:r w:rsidRPr="0091098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10982">
        <w:rPr>
          <w:rFonts w:ascii="Times New Roman" w:hAnsi="Times New Roman" w:cs="Times New Roman"/>
          <w:sz w:val="28"/>
          <w:szCs w:val="28"/>
        </w:rPr>
        <w:t xml:space="preserve"> затрат Центра компетенций, а также направления расходования гранта,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10982">
        <w:rPr>
          <w:rFonts w:ascii="Times New Roman" w:hAnsi="Times New Roman" w:cs="Times New Roman"/>
          <w:sz w:val="28"/>
          <w:szCs w:val="28"/>
        </w:rPr>
        <w:t xml:space="preserve">  создания новых постоянных рабочих мест и критери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91098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ценки заявок, документов </w:t>
      </w:r>
      <w:r w:rsidR="0055631F" w:rsidRPr="0063279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098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1098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proofErr w:type="gramEnd"/>
      <w:r w:rsidRPr="00910982">
        <w:rPr>
          <w:rFonts w:ascii="Times New Roman" w:hAnsi="Times New Roman" w:cs="Times New Roman"/>
          <w:sz w:val="28"/>
          <w:szCs w:val="28"/>
        </w:rPr>
        <w:t xml:space="preserve"> от 20 апреля 2019 года № 476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кооперации».</w:t>
      </w:r>
    </w:p>
    <w:p w:rsidR="007113BE" w:rsidRPr="0063279A" w:rsidRDefault="007113BE" w:rsidP="0071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BE" w:rsidRPr="0063279A" w:rsidRDefault="007113BE" w:rsidP="0071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6.2. Описание иных способов решения проблемы (с указанием того, каким образом каждым из способов могла бы быть решена проблема):</w:t>
      </w:r>
    </w:p>
    <w:p w:rsidR="00C63888" w:rsidRPr="0063279A" w:rsidRDefault="00C63888" w:rsidP="00711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 xml:space="preserve">Непринятие постановления </w:t>
      </w:r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Белгородской области, утверждающего </w:t>
      </w:r>
      <w:hyperlink w:anchor="P114" w:history="1">
        <w:r w:rsidR="00910982" w:rsidRPr="005D560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10982" w:rsidRPr="005D5602">
        <w:rPr>
          <w:rFonts w:ascii="Times New Roman" w:hAnsi="Times New Roman" w:cs="Times New Roman"/>
          <w:sz w:val="28"/>
          <w:szCs w:val="28"/>
        </w:rPr>
        <w:t xml:space="preserve"> предоставления крестьянским (фермерским) хозяйствам грантов «</w:t>
      </w:r>
      <w:proofErr w:type="spellStart"/>
      <w:r w:rsidR="00910982" w:rsidRPr="005D5602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910982" w:rsidRPr="005D5602">
        <w:rPr>
          <w:rFonts w:ascii="Times New Roman" w:hAnsi="Times New Roman" w:cs="Times New Roman"/>
          <w:sz w:val="28"/>
          <w:szCs w:val="28"/>
        </w:rPr>
        <w:t>»</w:t>
      </w:r>
      <w:r w:rsidR="00910982">
        <w:rPr>
          <w:rFonts w:ascii="Times New Roman" w:hAnsi="Times New Roman" w:cs="Times New Roman"/>
          <w:sz w:val="28"/>
          <w:szCs w:val="28"/>
        </w:rPr>
        <w:t xml:space="preserve">, </w:t>
      </w:r>
      <w:r w:rsidR="00910982" w:rsidRPr="005D5602"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поддержки на возмещение части затрат, понесенных сельскохозяйственными потребительскими кооперативами</w:t>
      </w:r>
      <w:r w:rsidR="00910982">
        <w:rPr>
          <w:rFonts w:ascii="Times New Roman" w:hAnsi="Times New Roman" w:cs="Times New Roman"/>
          <w:sz w:val="28"/>
          <w:szCs w:val="28"/>
        </w:rPr>
        <w:t xml:space="preserve">, </w:t>
      </w:r>
      <w:r w:rsidR="00910982" w:rsidRPr="005D5602">
        <w:rPr>
          <w:rFonts w:ascii="Times New Roman" w:hAnsi="Times New Roman" w:cs="Times New Roman"/>
          <w:sz w:val="28"/>
          <w:szCs w:val="28"/>
        </w:rPr>
        <w:t xml:space="preserve">порядок предоставления государственной поддержки на </w:t>
      </w:r>
      <w:proofErr w:type="spellStart"/>
      <w:r w:rsidR="00910982" w:rsidRPr="005D560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910982" w:rsidRPr="005D5602">
        <w:rPr>
          <w:rFonts w:ascii="Times New Roman" w:hAnsi="Times New Roman" w:cs="Times New Roman"/>
          <w:sz w:val="28"/>
          <w:szCs w:val="28"/>
        </w:rPr>
        <w:t xml:space="preserve"> затрат Центра компетенций в сфере сельскохозяйственной кооперации поддержки фермеров, связанных с осуществлением текущей деятельности</w:t>
      </w:r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>. Осуществление деятельности крестьянски</w:t>
      </w:r>
      <w:r w:rsidR="00620BE8"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(фермерски</w:t>
      </w:r>
      <w:r w:rsidR="00620BE8"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>) хозяйств</w:t>
      </w:r>
      <w:r w:rsidR="00620BE8"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счёт собственных или заёмных (кредитных) средств.</w:t>
      </w:r>
    </w:p>
    <w:p w:rsidR="007113BE" w:rsidRPr="00EC4799" w:rsidRDefault="007113BE" w:rsidP="007113B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113BE" w:rsidRPr="0063279A" w:rsidRDefault="007113BE" w:rsidP="0071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6.3. Обоснование выбора предлагаемого способа решения проблемы:</w:t>
      </w:r>
    </w:p>
    <w:p w:rsidR="00B052C4" w:rsidRPr="0063279A" w:rsidRDefault="000F5D4A" w:rsidP="00B052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Предпочтительным вариантом решения проблемы считаем принятие постановления Правительства Белгородской области, утверждающего </w:t>
      </w:r>
      <w:r w:rsidR="00910982"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вышеуказанные порядки</w:t>
      </w:r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55BE2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постановления</w:t>
      </w:r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</w:t>
      </w:r>
      <w:r w:rsidR="00F55B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способствовать  повышению заинтересованности </w:t>
      </w:r>
      <w:r w:rsidR="00910982">
        <w:rPr>
          <w:rFonts w:ascii="Times New Roman" w:hAnsi="Times New Roman" w:cs="Times New Roman"/>
          <w:color w:val="000000" w:themeColor="text1"/>
          <w:sz w:val="28"/>
          <w:szCs w:val="28"/>
        </w:rPr>
        <w:t>граждан и крестьянских (фермерских) хозяйств</w:t>
      </w:r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94199">
        <w:rPr>
          <w:rFonts w:ascii="Times New Roman" w:hAnsi="Times New Roman" w:cs="Times New Roman"/>
          <w:color w:val="000000" w:themeColor="text1"/>
          <w:sz w:val="28"/>
          <w:szCs w:val="28"/>
        </w:rPr>
        <w:t>создании и развитии рентабельного производства</w:t>
      </w:r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 выполнении показателей результативности предоставления грантов, так как невыполнение указанных показателей влечет за собой возврат </w:t>
      </w:r>
      <w:proofErr w:type="spellStart"/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>грантовых</w:t>
      </w:r>
      <w:proofErr w:type="spellEnd"/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средств.</w:t>
      </w:r>
    </w:p>
    <w:p w:rsidR="00D24F0B" w:rsidRPr="0063279A" w:rsidRDefault="00D24F0B" w:rsidP="0071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BE" w:rsidRPr="0063279A" w:rsidRDefault="007113BE" w:rsidP="0071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6.4. Иная информация о предлагаемом способе решения проблемы:</w:t>
      </w:r>
    </w:p>
    <w:p w:rsidR="007113BE" w:rsidRPr="0063279A" w:rsidRDefault="007113BE" w:rsidP="00711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Иная информация о предлагаемом способе решения проблемы отсутствует.</w:t>
      </w:r>
    </w:p>
    <w:p w:rsidR="007113BE" w:rsidRPr="00EC4799" w:rsidRDefault="007113BE" w:rsidP="00711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</w:p>
    <w:p w:rsidR="007113BE" w:rsidRPr="0063279A" w:rsidRDefault="007113BE" w:rsidP="00711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 xml:space="preserve">7. Основные группы субъектов предпринимательской и иной экономической деятельности, иные заинтересованные лица, включая органы </w:t>
      </w:r>
      <w:r w:rsidRPr="006327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5"/>
        <w:gridCol w:w="2977"/>
      </w:tblGrid>
      <w:tr w:rsidR="007113BE" w:rsidRPr="0063279A" w:rsidTr="00D94199">
        <w:tc>
          <w:tcPr>
            <w:tcW w:w="5131" w:type="dxa"/>
          </w:tcPr>
          <w:p w:rsidR="007113BE" w:rsidRPr="0063279A" w:rsidRDefault="007113BE" w:rsidP="0094011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7.1. Группа участников отношений</w:t>
            </w:r>
          </w:p>
        </w:tc>
        <w:tc>
          <w:tcPr>
            <w:tcW w:w="1985" w:type="dxa"/>
          </w:tcPr>
          <w:p w:rsidR="007113BE" w:rsidRPr="0063279A" w:rsidRDefault="007113BE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7.2. Оценка количества участников отношений</w:t>
            </w:r>
          </w:p>
        </w:tc>
        <w:tc>
          <w:tcPr>
            <w:tcW w:w="2977" w:type="dxa"/>
          </w:tcPr>
          <w:p w:rsidR="007113BE" w:rsidRPr="0063279A" w:rsidRDefault="007113BE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7.3. Источники данных</w:t>
            </w:r>
          </w:p>
        </w:tc>
      </w:tr>
      <w:tr w:rsidR="007113BE" w:rsidRPr="0063279A" w:rsidTr="00D94199">
        <w:tc>
          <w:tcPr>
            <w:tcW w:w="5131" w:type="dxa"/>
          </w:tcPr>
          <w:p w:rsidR="003217DE" w:rsidRPr="0063279A" w:rsidRDefault="00D94199" w:rsidP="00D9419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арегистрированный в текущем финансовом году на сельской территории Белгородской области глава крестьянского (фермерского) хозяйства, </w:t>
            </w:r>
            <w:r w:rsidRPr="000D1EAB">
              <w:rPr>
                <w:rFonts w:ascii="Times New Roman" w:hAnsi="Times New Roman" w:cs="Times New Roman"/>
                <w:sz w:val="28"/>
                <w:szCs w:val="28"/>
              </w:rPr>
              <w:t>который не является или ранее не являлся получателем средств финансовой поддержки, субсидий или грантов на организацию начального этапа предпринимательской деятельности, а также гранта на поддержку начинающего фермера, либо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 не зарегистрированный в качестве главы крестьянского (фермерского) хозяйства либо индивидуального предпринимателя, </w:t>
            </w:r>
            <w:r w:rsidR="00B83CE1"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и  претендующие на получение</w:t>
            </w:r>
            <w:proofErr w:type="gramEnd"/>
            <w:r w:rsidR="00B83CE1"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гранта</w:t>
            </w:r>
          </w:p>
        </w:tc>
        <w:tc>
          <w:tcPr>
            <w:tcW w:w="1985" w:type="dxa"/>
          </w:tcPr>
          <w:p w:rsidR="007113BE" w:rsidRPr="0063279A" w:rsidRDefault="007113BE" w:rsidP="00D94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D941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2977" w:type="dxa"/>
          </w:tcPr>
          <w:p w:rsidR="007113BE" w:rsidRPr="0063279A" w:rsidRDefault="007113BE" w:rsidP="00940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Оперативные данные администраций муниципальных районов (городских округов)</w:t>
            </w:r>
          </w:p>
        </w:tc>
      </w:tr>
    </w:tbl>
    <w:p w:rsidR="007113BE" w:rsidRPr="0063279A" w:rsidRDefault="007113BE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8. 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реализации*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544"/>
        <w:gridCol w:w="2802"/>
      </w:tblGrid>
      <w:tr w:rsidR="0016795B" w:rsidRPr="0063279A" w:rsidTr="009A06BE">
        <w:tc>
          <w:tcPr>
            <w:tcW w:w="3714" w:type="dxa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3544" w:type="dxa"/>
          </w:tcPr>
          <w:p w:rsidR="0016795B" w:rsidRPr="0063279A" w:rsidRDefault="0016795B" w:rsidP="0094011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8.2. Порядок реализации</w:t>
            </w:r>
          </w:p>
        </w:tc>
        <w:tc>
          <w:tcPr>
            <w:tcW w:w="2802" w:type="dxa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8.3. Оценка изменения трудозатрат и (или) потребностей в иных ресурсах</w:t>
            </w:r>
          </w:p>
        </w:tc>
      </w:tr>
      <w:tr w:rsidR="0016795B" w:rsidRPr="0063279A" w:rsidTr="00940114">
        <w:tc>
          <w:tcPr>
            <w:tcW w:w="10060" w:type="dxa"/>
            <w:gridSpan w:val="3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департамента агропромышленного комплекса и воспроизводства окружающей среды области</w:t>
            </w:r>
          </w:p>
        </w:tc>
      </w:tr>
      <w:tr w:rsidR="00F55BE2" w:rsidRPr="00D94199" w:rsidTr="009A06BE">
        <w:tc>
          <w:tcPr>
            <w:tcW w:w="3714" w:type="dxa"/>
          </w:tcPr>
          <w:p w:rsidR="00F55BE2" w:rsidRPr="00D94199" w:rsidRDefault="00F55BE2" w:rsidP="00F55B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утверждение приказа о составе конкурсной 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по отбору граждан и крестьянских (фермерских) хозяй</w:t>
            </w:r>
            <w:proofErr w:type="gramStart"/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я предоставления грантов «</w:t>
            </w:r>
            <w:proofErr w:type="spellStart"/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Агростартап</w:t>
            </w:r>
            <w:proofErr w:type="spellEnd"/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vMerge w:val="restart"/>
          </w:tcPr>
          <w:p w:rsidR="00F55BE2" w:rsidRPr="00D94199" w:rsidRDefault="00F55BE2" w:rsidP="00F55BE2">
            <w:pPr>
              <w:spacing w:after="0" w:line="240" w:lineRule="auto"/>
              <w:ind w:left="113" w:right="8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41F4">
              <w:rPr>
                <w:rFonts w:ascii="Times New Roman" w:hAnsi="Times New Roman" w:cs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проект</w:t>
            </w:r>
            <w:r w:rsidRPr="00DF41F4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системы поддержки фермеров и развитие сельской кооперации»</w:t>
            </w:r>
          </w:p>
          <w:p w:rsidR="00F55BE2" w:rsidRPr="00D94199" w:rsidRDefault="00F55BE2" w:rsidP="0027654C">
            <w:pPr>
              <w:spacing w:after="0" w:line="240" w:lineRule="auto"/>
              <w:ind w:left="113" w:right="8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2" w:type="dxa"/>
          </w:tcPr>
          <w:p w:rsidR="00F55BE2" w:rsidRPr="00D94199" w:rsidRDefault="00F55BE2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5BE2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5BE2" w:rsidRPr="00D94199" w:rsidTr="009A06BE">
        <w:tc>
          <w:tcPr>
            <w:tcW w:w="3714" w:type="dxa"/>
          </w:tcPr>
          <w:p w:rsidR="00F55BE2" w:rsidRDefault="00F55BE2" w:rsidP="00AB09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приказа об утверждении типовых форм (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соглашение о предоставлении гранта «</w:t>
            </w:r>
            <w:proofErr w:type="spellStart"/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Агростартап</w:t>
            </w:r>
            <w:proofErr w:type="spellEnd"/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бизнес-план, заявка, </w:t>
            </w:r>
            <w:r w:rsidR="00AB091D"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ходатайство главы </w:t>
            </w:r>
            <w:r w:rsidR="00AB091D" w:rsidRPr="005D5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района или городского округа</w:t>
            </w:r>
            <w:r w:rsidR="00AB09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091D" w:rsidRPr="005D5602">
              <w:rPr>
                <w:rFonts w:ascii="Times New Roman" w:hAnsi="Times New Roman" w:cs="Times New Roman"/>
                <w:sz w:val="28"/>
                <w:szCs w:val="28"/>
              </w:rPr>
              <w:t>презентацию проекта</w:t>
            </w:r>
            <w:r w:rsidR="00AB09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091D" w:rsidRPr="005D5602">
              <w:rPr>
                <w:rFonts w:ascii="Times New Roman" w:hAnsi="Times New Roman" w:cs="Times New Roman"/>
                <w:sz w:val="28"/>
                <w:szCs w:val="28"/>
              </w:rPr>
              <w:t>заявление о возмещении части затрат</w:t>
            </w:r>
            <w:r w:rsidR="00AB09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091D" w:rsidRPr="005D5602">
              <w:rPr>
                <w:rFonts w:ascii="Times New Roman" w:hAnsi="Times New Roman" w:cs="Times New Roman"/>
                <w:sz w:val="28"/>
                <w:szCs w:val="28"/>
              </w:rPr>
              <w:t>расчет размера государственной поддержки</w:t>
            </w:r>
            <w:r w:rsidR="00AB09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091D" w:rsidRPr="005D5602">
              <w:rPr>
                <w:rFonts w:ascii="Times New Roman" w:hAnsi="Times New Roman" w:cs="Times New Roman"/>
                <w:sz w:val="28"/>
                <w:szCs w:val="28"/>
              </w:rPr>
              <w:t>справку об объеме выручки от реализации продукции</w:t>
            </w:r>
            <w:r w:rsidR="00AB09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091D" w:rsidRPr="005D560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AB091D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 господдержки, </w:t>
            </w:r>
            <w:r w:rsidR="00AB091D" w:rsidRPr="00AB091D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предоставлении государственной поддержки на </w:t>
            </w:r>
            <w:proofErr w:type="spellStart"/>
            <w:r w:rsidR="00AB091D" w:rsidRPr="00AB091D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AB091D" w:rsidRPr="00AB091D">
              <w:rPr>
                <w:rFonts w:ascii="Times New Roman" w:hAnsi="Times New Roman" w:cs="Times New Roman"/>
                <w:sz w:val="28"/>
                <w:szCs w:val="28"/>
              </w:rPr>
              <w:t xml:space="preserve"> затрат </w:t>
            </w:r>
            <w:r w:rsidR="00AB091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AB091D" w:rsidRPr="00AB091D">
              <w:rPr>
                <w:rFonts w:ascii="Times New Roman" w:hAnsi="Times New Roman" w:cs="Times New Roman"/>
                <w:sz w:val="28"/>
                <w:szCs w:val="28"/>
              </w:rPr>
              <w:t>ентра компетенций</w:t>
            </w:r>
            <w:r w:rsidR="00AB091D">
              <w:rPr>
                <w:rFonts w:ascii="Times New Roman" w:hAnsi="Times New Roman" w:cs="Times New Roman"/>
                <w:sz w:val="28"/>
                <w:szCs w:val="28"/>
              </w:rPr>
              <w:t xml:space="preserve">, соглашение с центром компетенции) </w:t>
            </w:r>
            <w:r w:rsidR="00AB091D" w:rsidRPr="00F55BE2">
              <w:rPr>
                <w:rFonts w:ascii="Times New Roman" w:hAnsi="Times New Roman" w:cs="Times New Roman"/>
                <w:sz w:val="28"/>
                <w:szCs w:val="28"/>
              </w:rPr>
              <w:t>(1 раз</w:t>
            </w:r>
            <w:proofErr w:type="gramEnd"/>
            <w:r w:rsidR="00AB091D" w:rsidRPr="00F55BE2">
              <w:rPr>
                <w:rFonts w:ascii="Times New Roman" w:hAnsi="Times New Roman" w:cs="Times New Roman"/>
                <w:sz w:val="28"/>
                <w:szCs w:val="28"/>
              </w:rPr>
              <w:t xml:space="preserve"> в год)</w:t>
            </w:r>
          </w:p>
        </w:tc>
        <w:tc>
          <w:tcPr>
            <w:tcW w:w="3544" w:type="dxa"/>
            <w:vMerge/>
          </w:tcPr>
          <w:p w:rsidR="00F55BE2" w:rsidRPr="00D94199" w:rsidRDefault="00F55BE2" w:rsidP="0027654C">
            <w:pPr>
              <w:spacing w:after="0" w:line="240" w:lineRule="auto"/>
              <w:ind w:left="113" w:right="8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02" w:type="dxa"/>
          </w:tcPr>
          <w:p w:rsidR="00F55BE2" w:rsidRPr="00D94199" w:rsidRDefault="00F55BE2" w:rsidP="00276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5BE2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B091D" w:rsidRPr="00D94199" w:rsidTr="009A06BE">
        <w:tc>
          <w:tcPr>
            <w:tcW w:w="3714" w:type="dxa"/>
          </w:tcPr>
          <w:p w:rsidR="00AB091D" w:rsidRDefault="00AB091D" w:rsidP="00AB09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 утверждение приказа об утверждении сельских территорий (1 раз в год)</w:t>
            </w:r>
          </w:p>
        </w:tc>
        <w:tc>
          <w:tcPr>
            <w:tcW w:w="3544" w:type="dxa"/>
            <w:vMerge/>
          </w:tcPr>
          <w:p w:rsidR="00AB091D" w:rsidRDefault="00AB091D" w:rsidP="0027654C">
            <w:pPr>
              <w:spacing w:after="0" w:line="240" w:lineRule="auto"/>
              <w:ind w:left="113" w:right="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AB091D" w:rsidRPr="00D94199" w:rsidRDefault="00AB091D" w:rsidP="00276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5BE2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B091D" w:rsidRPr="00D94199" w:rsidTr="009A06BE">
        <w:tc>
          <w:tcPr>
            <w:tcW w:w="3714" w:type="dxa"/>
          </w:tcPr>
          <w:p w:rsidR="00AB091D" w:rsidRDefault="00AB091D" w:rsidP="00AB09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</w:t>
            </w:r>
            <w:proofErr w:type="spellStart"/>
            <w:r w:rsidRPr="00F55B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belapk</w:t>
            </w:r>
            <w:proofErr w:type="spellEnd"/>
            <w:r w:rsidRPr="00F55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55B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55BE2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3544" w:type="dxa"/>
            <w:vMerge/>
          </w:tcPr>
          <w:p w:rsidR="00AB091D" w:rsidRDefault="00AB091D" w:rsidP="0027654C">
            <w:pPr>
              <w:spacing w:after="0" w:line="240" w:lineRule="auto"/>
              <w:ind w:left="113" w:right="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AB091D" w:rsidRPr="00F55BE2" w:rsidRDefault="00AB091D" w:rsidP="00276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2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55BE2" w:rsidRPr="00D94199" w:rsidTr="009A06BE">
        <w:tc>
          <w:tcPr>
            <w:tcW w:w="3714" w:type="dxa"/>
          </w:tcPr>
          <w:p w:rsidR="00F55BE2" w:rsidRDefault="00AB091D" w:rsidP="00F55B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конкурсных процедур по предоставлению грантов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Агростартап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vMerge/>
          </w:tcPr>
          <w:p w:rsidR="00F55BE2" w:rsidRDefault="00F55BE2" w:rsidP="0027654C">
            <w:pPr>
              <w:spacing w:after="0" w:line="240" w:lineRule="auto"/>
              <w:ind w:left="113" w:right="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F55BE2" w:rsidRPr="00F55BE2" w:rsidRDefault="00AB091D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2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:rsidR="008457B1" w:rsidRPr="0063279A" w:rsidRDefault="008457B1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63279A" w:rsidRDefault="00134CA6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9. Оценка соответствующих расходов (возможных поступлений) консолидированного бюджета Белгородской области*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676"/>
        <w:gridCol w:w="2272"/>
      </w:tblGrid>
      <w:tr w:rsidR="0016795B" w:rsidRPr="0063279A" w:rsidTr="00940114">
        <w:trPr>
          <w:cantSplit/>
        </w:trPr>
        <w:tc>
          <w:tcPr>
            <w:tcW w:w="3289" w:type="dxa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  <w:r w:rsidRPr="00632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 (полномочия, обязанности или права) (указываются данные из раздела 8 сводного отчета)</w:t>
            </w:r>
          </w:p>
        </w:tc>
        <w:tc>
          <w:tcPr>
            <w:tcW w:w="4676" w:type="dxa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9.2. Описание видов расходов (возможных поступлений) </w:t>
            </w:r>
            <w:r w:rsidRPr="006327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консолидированного бюджета Белгородской области </w:t>
            </w:r>
          </w:p>
        </w:tc>
        <w:tc>
          <w:tcPr>
            <w:tcW w:w="2272" w:type="dxa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9.3. </w:t>
            </w:r>
            <w:proofErr w:type="spellStart"/>
            <w:proofErr w:type="gramStart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-венная</w:t>
            </w:r>
            <w:proofErr w:type="gramEnd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оценка расходов и возможных поступлений, </w:t>
            </w:r>
          </w:p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16795B" w:rsidRPr="0063279A" w:rsidTr="00940114">
        <w:trPr>
          <w:cantSplit/>
        </w:trPr>
        <w:tc>
          <w:tcPr>
            <w:tcW w:w="10237" w:type="dxa"/>
            <w:gridSpan w:val="3"/>
          </w:tcPr>
          <w:p w:rsidR="0016795B" w:rsidRPr="0063279A" w:rsidRDefault="0016795B" w:rsidP="009401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9.4.</w:t>
            </w:r>
            <w:r w:rsidRPr="0063279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 </w:t>
            </w: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государственного органа (от 1 до </w:t>
            </w:r>
            <w:r w:rsidRPr="0063279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</w:t>
            </w: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(указываются данные из раздела 8 сводного отчета)</w:t>
            </w: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16795B" w:rsidRPr="0063279A" w:rsidRDefault="0016795B" w:rsidP="009401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департамента агропромышленного комплекса и воспроизводства окружающей среды области</w:t>
            </w:r>
          </w:p>
        </w:tc>
      </w:tr>
      <w:tr w:rsidR="0016795B" w:rsidRPr="0063279A" w:rsidTr="00940114">
        <w:trPr>
          <w:cantSplit/>
          <w:trHeight w:val="856"/>
        </w:trPr>
        <w:tc>
          <w:tcPr>
            <w:tcW w:w="3289" w:type="dxa"/>
            <w:vMerge w:val="restart"/>
          </w:tcPr>
          <w:p w:rsidR="0016795B" w:rsidRPr="0063279A" w:rsidRDefault="0016795B" w:rsidP="0016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9.4.1. </w:t>
            </w:r>
            <w:r w:rsidR="00564C78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и р</w:t>
            </w:r>
            <w:r w:rsidR="00564C78" w:rsidRPr="00F55BE2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на сайте </w:t>
            </w:r>
            <w:proofErr w:type="spellStart"/>
            <w:r w:rsidR="00564C78" w:rsidRPr="00F55B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belapk</w:t>
            </w:r>
            <w:proofErr w:type="spellEnd"/>
            <w:r w:rsidR="00564C78" w:rsidRPr="00F55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4C78" w:rsidRPr="00F55B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64C78" w:rsidRPr="00F55BE2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  <w:r w:rsidR="00564C7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64C78"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795B" w:rsidRPr="0063279A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16795B" w:rsidRPr="0063279A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Единовременные расходы (от 1 до N)</w:t>
            </w:r>
          </w:p>
          <w:p w:rsidR="0016795B" w:rsidRPr="0063279A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в 201</w:t>
            </w:r>
            <w:r w:rsidR="00D80DAB"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г.:</w:t>
            </w:r>
          </w:p>
          <w:p w:rsidR="0016795B" w:rsidRPr="0063279A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6795B" w:rsidRPr="0063279A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272" w:type="dxa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795B" w:rsidRPr="0063279A" w:rsidTr="00940114">
        <w:trPr>
          <w:cantSplit/>
          <w:trHeight w:val="983"/>
        </w:trPr>
        <w:tc>
          <w:tcPr>
            <w:tcW w:w="3289" w:type="dxa"/>
            <w:vMerge/>
          </w:tcPr>
          <w:p w:rsidR="0016795B" w:rsidRPr="0063279A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76" w:type="dxa"/>
          </w:tcPr>
          <w:p w:rsidR="0016795B" w:rsidRPr="0063279A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Периодические расходы (от 1 до N)</w:t>
            </w:r>
          </w:p>
          <w:p w:rsidR="0016795B" w:rsidRPr="0063279A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за период 201</w:t>
            </w:r>
            <w:r w:rsidR="00D80DAB"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9-2020</w:t>
            </w: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гг.:</w:t>
            </w:r>
          </w:p>
          <w:p w:rsidR="0016795B" w:rsidRPr="0063279A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5B" w:rsidRPr="0063279A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272" w:type="dxa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795B" w:rsidRPr="0063279A" w:rsidTr="00940114">
        <w:trPr>
          <w:cantSplit/>
          <w:trHeight w:val="966"/>
        </w:trPr>
        <w:tc>
          <w:tcPr>
            <w:tcW w:w="3289" w:type="dxa"/>
            <w:vMerge/>
          </w:tcPr>
          <w:p w:rsidR="0016795B" w:rsidRPr="0063279A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76" w:type="dxa"/>
          </w:tcPr>
          <w:p w:rsidR="0016795B" w:rsidRPr="0063279A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Возможные поступления (от 1 до N)</w:t>
            </w:r>
          </w:p>
          <w:p w:rsidR="0016795B" w:rsidRPr="0063279A" w:rsidRDefault="00D80DA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за период 2019-2020</w:t>
            </w:r>
            <w:r w:rsidR="0016795B"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гг.:</w:t>
            </w:r>
          </w:p>
          <w:p w:rsidR="0016795B" w:rsidRPr="0063279A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5B" w:rsidRPr="0063279A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272" w:type="dxa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795B" w:rsidRPr="0063279A" w:rsidTr="00940114">
        <w:trPr>
          <w:cantSplit/>
        </w:trPr>
        <w:tc>
          <w:tcPr>
            <w:tcW w:w="7965" w:type="dxa"/>
            <w:gridSpan w:val="2"/>
          </w:tcPr>
          <w:p w:rsidR="0016795B" w:rsidRPr="0063279A" w:rsidRDefault="0016795B" w:rsidP="009401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9.5. Итого единовременные расходы: </w:t>
            </w:r>
          </w:p>
        </w:tc>
        <w:tc>
          <w:tcPr>
            <w:tcW w:w="2272" w:type="dxa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795B" w:rsidRPr="0063279A" w:rsidTr="00940114">
        <w:trPr>
          <w:cantSplit/>
        </w:trPr>
        <w:tc>
          <w:tcPr>
            <w:tcW w:w="7965" w:type="dxa"/>
            <w:gridSpan w:val="2"/>
          </w:tcPr>
          <w:p w:rsidR="0016795B" w:rsidRPr="0063279A" w:rsidRDefault="0016795B" w:rsidP="009401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9.6. Итого периодические расходы за год:</w:t>
            </w:r>
          </w:p>
        </w:tc>
        <w:tc>
          <w:tcPr>
            <w:tcW w:w="2272" w:type="dxa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795B" w:rsidRPr="0063279A" w:rsidTr="00940114">
        <w:trPr>
          <w:cantSplit/>
        </w:trPr>
        <w:tc>
          <w:tcPr>
            <w:tcW w:w="7965" w:type="dxa"/>
            <w:gridSpan w:val="2"/>
          </w:tcPr>
          <w:p w:rsidR="0016795B" w:rsidRPr="0063279A" w:rsidRDefault="0016795B" w:rsidP="009401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9.7. Итого возможные поступления за год:</w:t>
            </w:r>
          </w:p>
        </w:tc>
        <w:tc>
          <w:tcPr>
            <w:tcW w:w="2272" w:type="dxa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34CA6" w:rsidRPr="0063279A" w:rsidRDefault="00134CA6" w:rsidP="00134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CA6" w:rsidRPr="0063279A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9.8. Иные сведения о расходах (возможных поступлениях) консолидированного бюджета Белгородской области:</w:t>
      </w:r>
    </w:p>
    <w:p w:rsidR="0016795B" w:rsidRPr="0063279A" w:rsidRDefault="0016795B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Не имеется</w:t>
      </w:r>
    </w:p>
    <w:p w:rsidR="0016795B" w:rsidRPr="0063279A" w:rsidRDefault="0016795B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9.9. Источники данных:</w:t>
      </w:r>
    </w:p>
    <w:p w:rsidR="008457B1" w:rsidRPr="0063279A" w:rsidRDefault="0016795B" w:rsidP="00134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 xml:space="preserve">Закон о бюджете </w:t>
      </w:r>
      <w:r w:rsidR="009C44E5" w:rsidRPr="0063279A">
        <w:rPr>
          <w:rFonts w:ascii="Times New Roman" w:hAnsi="Times New Roman" w:cs="Times New Roman"/>
          <w:sz w:val="28"/>
          <w:szCs w:val="28"/>
        </w:rPr>
        <w:t>Белгородской</w:t>
      </w:r>
      <w:r w:rsidRPr="0063279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457B1" w:rsidRPr="0063279A" w:rsidRDefault="008457B1" w:rsidP="00134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63279A" w:rsidRDefault="00134CA6" w:rsidP="00564C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10. 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исполнения*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543"/>
        <w:gridCol w:w="2235"/>
      </w:tblGrid>
      <w:tr w:rsidR="0016795B" w:rsidRPr="0063279A" w:rsidTr="00564C78">
        <w:tc>
          <w:tcPr>
            <w:tcW w:w="4423" w:type="dxa"/>
            <w:shd w:val="clear" w:color="auto" w:fill="auto"/>
          </w:tcPr>
          <w:p w:rsidR="0016795B" w:rsidRPr="0063279A" w:rsidRDefault="0016795B" w:rsidP="00564C7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10.1. Группа участников</w:t>
            </w:r>
          </w:p>
        </w:tc>
        <w:tc>
          <w:tcPr>
            <w:tcW w:w="3543" w:type="dxa"/>
            <w:shd w:val="clear" w:color="auto" w:fill="auto"/>
          </w:tcPr>
          <w:p w:rsidR="0016795B" w:rsidRPr="0063279A" w:rsidRDefault="0016795B" w:rsidP="00564C7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235" w:type="dxa"/>
            <w:shd w:val="clear" w:color="auto" w:fill="auto"/>
          </w:tcPr>
          <w:p w:rsidR="0016795B" w:rsidRPr="0063279A" w:rsidRDefault="0016795B" w:rsidP="00564C7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10.3. Порядок организации исполнения обязанностей и ограничений</w:t>
            </w:r>
          </w:p>
        </w:tc>
      </w:tr>
      <w:tr w:rsidR="0016795B" w:rsidRPr="0063279A" w:rsidTr="00564C78">
        <w:trPr>
          <w:trHeight w:val="2898"/>
        </w:trPr>
        <w:tc>
          <w:tcPr>
            <w:tcW w:w="4423" w:type="dxa"/>
            <w:shd w:val="clear" w:color="auto" w:fill="auto"/>
          </w:tcPr>
          <w:p w:rsidR="00DA0473" w:rsidRPr="0063279A" w:rsidRDefault="00D94199" w:rsidP="00564C7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арегистрированный в текущем финансовом году на сельской территории Белгородской области глава крестьянского (фермерского) хозяйства, </w:t>
            </w:r>
            <w:r w:rsidRPr="000D1EAB">
              <w:rPr>
                <w:rFonts w:ascii="Times New Roman" w:hAnsi="Times New Roman" w:cs="Times New Roman"/>
                <w:sz w:val="28"/>
                <w:szCs w:val="28"/>
              </w:rPr>
              <w:t>который не является или ранее не являлся получателем средств финансовой поддержки, субсидий или грантов на организацию начального этапа предпринимательской деятельности, а также гранта на поддержку начинающего фермера, либо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 не зарегистрированный в качестве 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главы крестьянского (фермерского) хозяйства либо индивидуального предпринимателя, </w:t>
            </w: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и  претендующие на получение</w:t>
            </w:r>
            <w:proofErr w:type="gramEnd"/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гранта</w:t>
            </w:r>
          </w:p>
        </w:tc>
        <w:tc>
          <w:tcPr>
            <w:tcW w:w="3543" w:type="dxa"/>
            <w:shd w:val="clear" w:color="auto" w:fill="auto"/>
          </w:tcPr>
          <w:p w:rsidR="0016795B" w:rsidRPr="0063279A" w:rsidRDefault="00AB091D" w:rsidP="00564C78">
            <w:pPr>
              <w:spacing w:after="0" w:line="240" w:lineRule="auto"/>
              <w:ind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Возможность получения грантовой поддержки на цели и в размере, не предусмотренные действующими программами государственной поддержки</w:t>
            </w:r>
          </w:p>
        </w:tc>
        <w:tc>
          <w:tcPr>
            <w:tcW w:w="2235" w:type="dxa"/>
            <w:shd w:val="clear" w:color="auto" w:fill="auto"/>
          </w:tcPr>
          <w:p w:rsidR="0016795B" w:rsidRPr="0063279A" w:rsidRDefault="00DA0473" w:rsidP="0056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Предусмотрен</w:t>
            </w:r>
            <w:proofErr w:type="gramEnd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проектом постановления Правительства Белгородской области</w:t>
            </w:r>
          </w:p>
        </w:tc>
      </w:tr>
    </w:tbl>
    <w:p w:rsidR="0016795B" w:rsidRPr="0063279A" w:rsidRDefault="0016795B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Default="00134CA6" w:rsidP="00564C78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11. 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ограничений*</w:t>
      </w:r>
    </w:p>
    <w:p w:rsidR="00564C78" w:rsidRPr="0063279A" w:rsidRDefault="00564C78" w:rsidP="00564C78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3794"/>
        <w:gridCol w:w="2551"/>
      </w:tblGrid>
      <w:tr w:rsidR="00134CA6" w:rsidRPr="0063279A" w:rsidTr="00564C78">
        <w:tc>
          <w:tcPr>
            <w:tcW w:w="3856" w:type="dxa"/>
          </w:tcPr>
          <w:p w:rsidR="00134CA6" w:rsidRPr="0063279A" w:rsidRDefault="00134CA6" w:rsidP="00564C78">
            <w:pPr>
              <w:keepLine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3794" w:type="dxa"/>
          </w:tcPr>
          <w:p w:rsidR="00134CA6" w:rsidRPr="0063279A" w:rsidRDefault="00134CA6" w:rsidP="00564C78">
            <w:pPr>
              <w:keepLine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551" w:type="dxa"/>
          </w:tcPr>
          <w:p w:rsidR="00134CA6" w:rsidRPr="0063279A" w:rsidRDefault="00134CA6" w:rsidP="00564C78">
            <w:pPr>
              <w:keepLine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11.3. Описание и оценка видов расходов</w:t>
            </w:r>
          </w:p>
        </w:tc>
      </w:tr>
      <w:tr w:rsidR="0065148B" w:rsidRPr="0063279A" w:rsidTr="00564C78">
        <w:tc>
          <w:tcPr>
            <w:tcW w:w="3856" w:type="dxa"/>
          </w:tcPr>
          <w:p w:rsidR="00DA0473" w:rsidRPr="0063279A" w:rsidRDefault="00D94199" w:rsidP="00564C78">
            <w:pPr>
              <w:keepLines/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арегистрированный в текущем финансовом году на сельской территории Белгородской области глава крестьянского (фермерского) хозяйства, </w:t>
            </w:r>
            <w:r w:rsidRPr="000D1EAB">
              <w:rPr>
                <w:rFonts w:ascii="Times New Roman" w:hAnsi="Times New Roman" w:cs="Times New Roman"/>
                <w:sz w:val="28"/>
                <w:szCs w:val="28"/>
              </w:rPr>
              <w:t>который не является или ранее не являлся получателем средств финансовой поддержки, субсидий или грантов на организацию начального этапа предпринимательской деятельности, а также гранта на поддержку начинающего фермера, либо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 не зарегистрированный в качестве главы крестьянского (фермерского) хозяйства либо индивидуального предпринимателя, </w:t>
            </w: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и  претендующие на получение</w:t>
            </w:r>
            <w:proofErr w:type="gramEnd"/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гранта</w:t>
            </w:r>
          </w:p>
        </w:tc>
        <w:tc>
          <w:tcPr>
            <w:tcW w:w="3794" w:type="dxa"/>
          </w:tcPr>
          <w:p w:rsidR="0065148B" w:rsidRPr="0063279A" w:rsidRDefault="00286A22" w:rsidP="00564C78">
            <w:pPr>
              <w:keepLine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Возможность получения грантовой поддержки на цели и в размере, не предусмотренные действующими программами государственной поддержки</w:t>
            </w:r>
          </w:p>
        </w:tc>
        <w:tc>
          <w:tcPr>
            <w:tcW w:w="2551" w:type="dxa"/>
          </w:tcPr>
          <w:p w:rsidR="0065148B" w:rsidRPr="0063279A" w:rsidRDefault="0065148B" w:rsidP="00564C78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34CA6" w:rsidRPr="0063279A" w:rsidRDefault="00134CA6" w:rsidP="00134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63279A" w:rsidRDefault="00134CA6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lastRenderedPageBreak/>
        <w:t>12. Информация об отмене обязанностей, запретов или ограничений для субъектов предпринимательской и иной экономической деятельности**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134CA6" w:rsidRPr="0063279A" w:rsidTr="00012263">
        <w:tc>
          <w:tcPr>
            <w:tcW w:w="5240" w:type="dxa"/>
          </w:tcPr>
          <w:p w:rsidR="00134CA6" w:rsidRPr="0063279A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12.1. Описание отменяемых обязанностей, запретов и ограничений</w:t>
            </w:r>
          </w:p>
        </w:tc>
        <w:tc>
          <w:tcPr>
            <w:tcW w:w="4961" w:type="dxa"/>
          </w:tcPr>
          <w:p w:rsidR="00134CA6" w:rsidRPr="0063279A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12.2. Описание и оценка затрат на выполнение отменяемых обязанностей, запретов или ограничений</w:t>
            </w:r>
          </w:p>
        </w:tc>
      </w:tr>
      <w:tr w:rsidR="00DA0473" w:rsidRPr="0063279A" w:rsidTr="00DA0473">
        <w:tc>
          <w:tcPr>
            <w:tcW w:w="10201" w:type="dxa"/>
            <w:gridSpan w:val="2"/>
            <w:vAlign w:val="center"/>
          </w:tcPr>
          <w:p w:rsidR="00DA0473" w:rsidRPr="0063279A" w:rsidRDefault="00DA0473" w:rsidP="00DA0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134CA6" w:rsidRPr="0063279A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12.3. Нормативный правовой акт, в котором содержатся отменяемые обязанности, запреты или ограничения:</w:t>
      </w:r>
    </w:p>
    <w:p w:rsidR="008457B1" w:rsidRPr="0063279A" w:rsidRDefault="0065148B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Нет</w:t>
      </w:r>
    </w:p>
    <w:p w:rsidR="0065148B" w:rsidRPr="0063279A" w:rsidRDefault="0065148B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13. Риски решения проблемы предложенным способом правового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127"/>
        <w:gridCol w:w="2943"/>
        <w:gridCol w:w="2301"/>
      </w:tblGrid>
      <w:tr w:rsidR="0065148B" w:rsidRPr="0063279A" w:rsidTr="00940114">
        <w:tc>
          <w:tcPr>
            <w:tcW w:w="2863" w:type="dxa"/>
          </w:tcPr>
          <w:p w:rsidR="0065148B" w:rsidRPr="0063279A" w:rsidRDefault="0065148B" w:rsidP="0094011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127" w:type="dxa"/>
          </w:tcPr>
          <w:p w:rsidR="0065148B" w:rsidRPr="0063279A" w:rsidRDefault="0065148B" w:rsidP="0094011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13.2. Оценка вероятности наступления рисков**</w:t>
            </w:r>
          </w:p>
        </w:tc>
        <w:tc>
          <w:tcPr>
            <w:tcW w:w="2943" w:type="dxa"/>
          </w:tcPr>
          <w:p w:rsidR="0065148B" w:rsidRPr="0063279A" w:rsidRDefault="0065148B" w:rsidP="0094011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13.3. Методы контроля эффективности избранного способа достижения целей регулирования**</w:t>
            </w:r>
          </w:p>
        </w:tc>
        <w:tc>
          <w:tcPr>
            <w:tcW w:w="2301" w:type="dxa"/>
          </w:tcPr>
          <w:p w:rsidR="0065148B" w:rsidRPr="0063279A" w:rsidRDefault="0065148B" w:rsidP="0094011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13.4. Степень контроля рисков**</w:t>
            </w:r>
          </w:p>
          <w:p w:rsidR="0065148B" w:rsidRPr="0063279A" w:rsidRDefault="0065148B" w:rsidP="0094011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5148B" w:rsidRPr="0063279A" w:rsidTr="00940114">
        <w:trPr>
          <w:cantSplit/>
        </w:trPr>
        <w:tc>
          <w:tcPr>
            <w:tcW w:w="2863" w:type="dxa"/>
          </w:tcPr>
          <w:p w:rsidR="0065148B" w:rsidRPr="0063279A" w:rsidRDefault="0065148B" w:rsidP="0094011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Риск 1</w:t>
            </w:r>
          </w:p>
          <w:p w:rsidR="0065148B" w:rsidRPr="0063279A" w:rsidRDefault="0065148B" w:rsidP="00D94199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Уменьшение потенциальных участников мероприятий по предоставлению 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грантов </w:t>
            </w:r>
            <w:r w:rsidR="00D941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94199">
              <w:rPr>
                <w:rFonts w:ascii="Times New Roman" w:hAnsi="Times New Roman" w:cs="Times New Roman"/>
                <w:sz w:val="28"/>
                <w:szCs w:val="28"/>
              </w:rPr>
              <w:t>Агростартап</w:t>
            </w:r>
            <w:proofErr w:type="spellEnd"/>
            <w:r w:rsidR="00D941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5148B" w:rsidRPr="0063279A" w:rsidRDefault="0065148B" w:rsidP="00940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низкая</w:t>
            </w:r>
          </w:p>
        </w:tc>
        <w:tc>
          <w:tcPr>
            <w:tcW w:w="2943" w:type="dxa"/>
            <w:vMerge w:val="restart"/>
          </w:tcPr>
          <w:p w:rsidR="0065148B" w:rsidRPr="0063279A" w:rsidRDefault="0065148B" w:rsidP="00940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семинаров. Информирование населения о мерах поддержки.</w:t>
            </w:r>
          </w:p>
        </w:tc>
        <w:tc>
          <w:tcPr>
            <w:tcW w:w="2301" w:type="dxa"/>
          </w:tcPr>
          <w:p w:rsidR="0065148B" w:rsidRPr="0063279A" w:rsidRDefault="0065148B" w:rsidP="00940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</w:p>
        </w:tc>
      </w:tr>
      <w:tr w:rsidR="0065148B" w:rsidRPr="0063279A" w:rsidTr="00940114">
        <w:trPr>
          <w:cantSplit/>
        </w:trPr>
        <w:tc>
          <w:tcPr>
            <w:tcW w:w="2863" w:type="dxa"/>
          </w:tcPr>
          <w:p w:rsidR="0065148B" w:rsidRPr="0063279A" w:rsidRDefault="0065148B" w:rsidP="0094011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Риск 2</w:t>
            </w:r>
          </w:p>
          <w:p w:rsidR="0065148B" w:rsidRPr="0063279A" w:rsidRDefault="0065148B" w:rsidP="00B83CE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Сокращение интереса потенциальных участников </w:t>
            </w:r>
            <w:r w:rsidR="00D94199"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грантов </w:t>
            </w:r>
            <w:r w:rsidR="00D941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94199">
              <w:rPr>
                <w:rFonts w:ascii="Times New Roman" w:hAnsi="Times New Roman" w:cs="Times New Roman"/>
                <w:sz w:val="28"/>
                <w:szCs w:val="28"/>
              </w:rPr>
              <w:t>Агростартап</w:t>
            </w:r>
            <w:proofErr w:type="spellEnd"/>
            <w:r w:rsidR="00D941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3279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 иным видам деятельности, не относящимся к разведению крупного рогатого скота</w:t>
            </w:r>
          </w:p>
        </w:tc>
        <w:tc>
          <w:tcPr>
            <w:tcW w:w="2127" w:type="dxa"/>
          </w:tcPr>
          <w:p w:rsidR="0065148B" w:rsidRPr="0063279A" w:rsidRDefault="0065148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низкая</w:t>
            </w:r>
          </w:p>
        </w:tc>
        <w:tc>
          <w:tcPr>
            <w:tcW w:w="2943" w:type="dxa"/>
            <w:vMerge/>
          </w:tcPr>
          <w:p w:rsidR="0065148B" w:rsidRPr="0063279A" w:rsidRDefault="0065148B" w:rsidP="00940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65148B" w:rsidRPr="0063279A" w:rsidRDefault="0065148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</w:p>
        </w:tc>
      </w:tr>
    </w:tbl>
    <w:p w:rsidR="00134CA6" w:rsidRPr="0063279A" w:rsidRDefault="00134CA6" w:rsidP="00134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CA6" w:rsidRPr="0063279A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13.5. Источники данных:</w:t>
      </w:r>
    </w:p>
    <w:p w:rsidR="008457B1" w:rsidRPr="0063279A" w:rsidRDefault="0065148B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Оперативные данные управления устойчивого развития сельских территорий</w:t>
      </w:r>
    </w:p>
    <w:p w:rsidR="0065148B" w:rsidRPr="0063279A" w:rsidRDefault="0065148B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lastRenderedPageBreak/>
        <w:t>14. Необходимые для достижения заявленных целей регулирования организационно-технические, методологические, информационные и иные мероприятия**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1701"/>
        <w:gridCol w:w="1842"/>
        <w:gridCol w:w="1701"/>
        <w:gridCol w:w="1702"/>
      </w:tblGrid>
      <w:tr w:rsidR="00134CA6" w:rsidRPr="0063279A" w:rsidTr="004C6F61">
        <w:tc>
          <w:tcPr>
            <w:tcW w:w="3147" w:type="dxa"/>
          </w:tcPr>
          <w:p w:rsidR="00134CA6" w:rsidRPr="0063279A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701" w:type="dxa"/>
          </w:tcPr>
          <w:p w:rsidR="00134CA6" w:rsidRPr="0063279A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  <w:p w:rsidR="00134CA6" w:rsidRPr="0063279A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Сроки мероприятий</w:t>
            </w:r>
          </w:p>
        </w:tc>
        <w:tc>
          <w:tcPr>
            <w:tcW w:w="1842" w:type="dxa"/>
          </w:tcPr>
          <w:p w:rsidR="00134CA6" w:rsidRPr="0063279A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14.3. Описание ожидаемого результата</w:t>
            </w:r>
          </w:p>
        </w:tc>
        <w:tc>
          <w:tcPr>
            <w:tcW w:w="1701" w:type="dxa"/>
          </w:tcPr>
          <w:p w:rsidR="00134CA6" w:rsidRPr="0063279A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14.4. </w:t>
            </w:r>
          </w:p>
          <w:p w:rsidR="00134CA6" w:rsidRPr="0063279A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1702" w:type="dxa"/>
          </w:tcPr>
          <w:p w:rsidR="00134CA6" w:rsidRPr="0063279A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14.5. Источники финансирования</w:t>
            </w:r>
          </w:p>
        </w:tc>
      </w:tr>
      <w:tr w:rsidR="004C6F61" w:rsidRPr="0063279A" w:rsidTr="004C6F61">
        <w:tc>
          <w:tcPr>
            <w:tcW w:w="3147" w:type="dxa"/>
          </w:tcPr>
          <w:p w:rsidR="004C6F61" w:rsidRPr="0063279A" w:rsidRDefault="004C6F61" w:rsidP="00B25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принятии постановления Правительства Белгородской области на  официальном сайте департамента (</w:t>
            </w:r>
            <w:proofErr w:type="spellStart"/>
            <w:r w:rsidRPr="00632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belapk</w:t>
            </w:r>
            <w:proofErr w:type="spellEnd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32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proofErr w:type="gramStart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4C6F61" w:rsidRPr="0063279A" w:rsidRDefault="00D94199" w:rsidP="00B25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6F61" w:rsidRPr="0063279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-июнь</w:t>
            </w:r>
            <w:r w:rsidR="004C6F61"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1842" w:type="dxa"/>
          </w:tcPr>
          <w:p w:rsidR="004C6F61" w:rsidRPr="0063279A" w:rsidRDefault="004C6F61" w:rsidP="00B25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C6F61" w:rsidRPr="0063279A" w:rsidRDefault="004C6F61" w:rsidP="00B25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</w:tcPr>
          <w:p w:rsidR="004C6F61" w:rsidRPr="0063279A" w:rsidRDefault="004C6F61" w:rsidP="00B25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34CA6" w:rsidRPr="0063279A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15. Индикативные показатели, программы мониторинга и иные способы (методы) оценки достижения заявленных целей регулирования*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693"/>
        <w:gridCol w:w="1952"/>
        <w:gridCol w:w="1876"/>
      </w:tblGrid>
      <w:tr w:rsidR="0065148B" w:rsidRPr="0063279A" w:rsidTr="00D94199">
        <w:tc>
          <w:tcPr>
            <w:tcW w:w="3572" w:type="dxa"/>
          </w:tcPr>
          <w:p w:rsidR="0065148B" w:rsidRPr="0063279A" w:rsidRDefault="0065148B" w:rsidP="00940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15.1.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693" w:type="dxa"/>
          </w:tcPr>
          <w:p w:rsidR="0065148B" w:rsidRPr="0063279A" w:rsidRDefault="0065148B" w:rsidP="00940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15.2. Индикативные показатели</w:t>
            </w:r>
          </w:p>
        </w:tc>
        <w:tc>
          <w:tcPr>
            <w:tcW w:w="1952" w:type="dxa"/>
          </w:tcPr>
          <w:p w:rsidR="0065148B" w:rsidRPr="0063279A" w:rsidRDefault="0065148B" w:rsidP="00940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15.3. Единицы измерения индикативных показателей</w:t>
            </w:r>
          </w:p>
        </w:tc>
        <w:tc>
          <w:tcPr>
            <w:tcW w:w="1876" w:type="dxa"/>
          </w:tcPr>
          <w:p w:rsidR="0065148B" w:rsidRPr="0063279A" w:rsidRDefault="0065148B" w:rsidP="00940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15.4. Способы расчета индикативных показателей</w:t>
            </w:r>
          </w:p>
        </w:tc>
      </w:tr>
      <w:tr w:rsidR="0065148B" w:rsidRPr="0063279A" w:rsidTr="00D94199">
        <w:tc>
          <w:tcPr>
            <w:tcW w:w="3572" w:type="dxa"/>
          </w:tcPr>
          <w:p w:rsidR="00DA0473" w:rsidRPr="0063279A" w:rsidRDefault="00D94199" w:rsidP="002C2A53">
            <w:pPr>
              <w:spacing w:after="0" w:line="240" w:lineRule="auto"/>
              <w:ind w:right="1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положения </w:t>
            </w:r>
            <w:r w:rsidRPr="000F2099">
              <w:rPr>
                <w:rFonts w:ascii="Times New Roman" w:hAnsi="Times New Roman" w:cs="Times New Roman"/>
                <w:sz w:val="28"/>
                <w:szCs w:val="28"/>
              </w:rPr>
              <w:t>о конкурсной комиссии по отбору граждан и крестьянских (фермерских) хозяйств для предоставления грантов «</w:t>
            </w:r>
            <w:proofErr w:type="spellStart"/>
            <w:r w:rsidRPr="000F2099">
              <w:rPr>
                <w:rFonts w:ascii="Times New Roman" w:hAnsi="Times New Roman" w:cs="Times New Roman"/>
                <w:sz w:val="28"/>
                <w:szCs w:val="28"/>
              </w:rPr>
              <w:t>Агростартап</w:t>
            </w:r>
            <w:proofErr w:type="spellEnd"/>
            <w:r w:rsidRPr="000F20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114" w:history="1">
              <w:r w:rsidRPr="005D5602">
                <w:rPr>
                  <w:rFonts w:ascii="Times New Roman" w:hAnsi="Times New Roman" w:cs="Times New Roman"/>
                  <w:sz w:val="28"/>
                  <w:szCs w:val="28"/>
                </w:rPr>
                <w:t>поряд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ка</w:t>
              </w:r>
            </w:hyperlink>
            <w:r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крестьянским (фермерским) хозяйствам грантов «</w:t>
            </w:r>
            <w:proofErr w:type="spellStart"/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Агростартап</w:t>
            </w:r>
            <w:proofErr w:type="spellEnd"/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поддержки на возмещение части затрат, понесенных сельскохозяйственными потребительскими кооперативами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поддержки на </w:t>
            </w:r>
            <w:proofErr w:type="spellStart"/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 затрат Центра компетенций в сфере 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сельскохозяйственной кооперации поддержки фермеров, связанных с осуществлением текущей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5602">
              <w:rPr>
                <w:rFonts w:ascii="Times New Roman" w:hAnsi="Times New Roman" w:cs="Times New Roman"/>
                <w:sz w:val="28"/>
                <w:szCs w:val="28"/>
              </w:rPr>
              <w:t>в целях реализации регионального</w:t>
            </w:r>
            <w:proofErr w:type="gramEnd"/>
            <w:r w:rsidRPr="005D5602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«Создание системы поддержки фермеров и развитие сельской кооперации»</w:t>
            </w:r>
            <w:r w:rsidRPr="000F2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и увеличения предоставления грантовой поддержки не менее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чем 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% по сравнению с прошлым годом</w:t>
            </w:r>
          </w:p>
        </w:tc>
        <w:tc>
          <w:tcPr>
            <w:tcW w:w="2693" w:type="dxa"/>
          </w:tcPr>
          <w:p w:rsidR="00B83CE1" w:rsidRPr="0063279A" w:rsidRDefault="00D94199" w:rsidP="007A7DBC">
            <w:pPr>
              <w:spacing w:after="0" w:line="240" w:lineRule="auto"/>
              <w:ind w:left="114" w:right="81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D94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постановления Правительства Белгородской области «О реализации регионального проекта «Создание системы поддержки фермеров и развитие сельской кооперации»</w:t>
            </w: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  <w:p w:rsidR="002C2A53" w:rsidRPr="0063279A" w:rsidRDefault="002C2A53" w:rsidP="00D94199">
            <w:pPr>
              <w:spacing w:after="0" w:line="240" w:lineRule="auto"/>
              <w:ind w:left="114" w:righ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Количество предоставляемых грантов </w:t>
            </w:r>
            <w:r w:rsidR="00D9419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«</w:t>
            </w:r>
            <w:proofErr w:type="spellStart"/>
            <w:r w:rsidR="00D9419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Агростартап</w:t>
            </w:r>
            <w:proofErr w:type="spellEnd"/>
            <w:r w:rsidR="00D9419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»</w:t>
            </w:r>
            <w:r w:rsidRPr="0063279A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 может быть увеличено на 1</w:t>
            </w:r>
            <w:r w:rsidR="00D9419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0</w:t>
            </w:r>
            <w:r w:rsidRPr="0063279A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% по сравнению с </w:t>
            </w:r>
            <w:r w:rsidR="00D9419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прошлым</w:t>
            </w:r>
            <w:r w:rsidRPr="0063279A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годом</w:t>
            </w:r>
          </w:p>
        </w:tc>
        <w:tc>
          <w:tcPr>
            <w:tcW w:w="1952" w:type="dxa"/>
          </w:tcPr>
          <w:p w:rsidR="0065148B" w:rsidRPr="0063279A" w:rsidRDefault="0065148B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принятие/</w:t>
            </w:r>
          </w:p>
          <w:p w:rsidR="0065148B" w:rsidRPr="0063279A" w:rsidRDefault="0065148B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не принятие</w:t>
            </w: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BC0AF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65148B" w:rsidRPr="0063279A" w:rsidRDefault="0065148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и номер постановления Правительства  Белгородской области</w:t>
            </w: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2C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Согласно отчётности, предоставляемой в МСХ РФ</w:t>
            </w: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lastRenderedPageBreak/>
        <w:t>15.5. Информация о программах мониторинга и иных способах (методах) оценки достижения заявленных целей регулирования:</w:t>
      </w:r>
    </w:p>
    <w:p w:rsidR="00BC0AFA" w:rsidRPr="0063279A" w:rsidRDefault="00BC0AFA" w:rsidP="00BC0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 xml:space="preserve">Контроль за целевым использованием Грантов осуществляет департамент агропромышленного комплекса и воспроизводства окружающей среды области и департамент финансов и бюджетной политики области согласно бюджетному законодательству Российской Федерации. Подготовку и согласование </w:t>
      </w:r>
      <w:r w:rsidR="00D94199" w:rsidRPr="00D94199">
        <w:rPr>
          <w:rFonts w:ascii="Times New Roman" w:hAnsi="Times New Roman" w:cs="Times New Roman"/>
          <w:sz w:val="28"/>
          <w:szCs w:val="28"/>
        </w:rPr>
        <w:t>проект постановления Правительства Белгородской области «О реализации регионального проекта «Создание системы поддержки фермеров и развитие сельской кооперации»</w:t>
      </w:r>
      <w:r w:rsidRPr="0063279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проводит </w:t>
      </w:r>
      <w:r w:rsidRPr="0063279A">
        <w:rPr>
          <w:rFonts w:ascii="Times New Roman" w:hAnsi="Times New Roman" w:cs="Times New Roman"/>
          <w:sz w:val="28"/>
          <w:szCs w:val="28"/>
        </w:rPr>
        <w:t>департамент агропромышленного комплекса и воспроизводства окружающей среды области.</w:t>
      </w:r>
    </w:p>
    <w:p w:rsidR="0065148B" w:rsidRPr="0063279A" w:rsidRDefault="0065148B" w:rsidP="0065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9A">
        <w:rPr>
          <w:rFonts w:ascii="Times New Roman" w:hAnsi="Times New Roman" w:cs="Times New Roman"/>
          <w:sz w:val="28"/>
          <w:szCs w:val="28"/>
        </w:rPr>
        <w:t>15.6. Оценка затрат на осуществление мониторинга (в среднем в год):</w:t>
      </w:r>
    </w:p>
    <w:p w:rsidR="0065148B" w:rsidRPr="0063279A" w:rsidRDefault="0065148B" w:rsidP="0065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Не предусмотрено</w:t>
      </w:r>
    </w:p>
    <w:p w:rsidR="0065148B" w:rsidRPr="0063279A" w:rsidRDefault="0065148B" w:rsidP="0065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15.7. Описание источников информации для расчета показателей (индикаторов):</w:t>
      </w:r>
    </w:p>
    <w:p w:rsidR="0065148B" w:rsidRPr="0063279A" w:rsidRDefault="0065148B" w:rsidP="0065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E75F69" w:rsidRPr="0063279A" w:rsidRDefault="00E75F69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16.1. Предполагаемая дата вступления в силу проекта нормативного правового акта: с момента подписания постановления.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16.2. Необходимость установления переходных положений (переходного периода):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16.3. Срок (если есть необходимость):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16.4. Обоснование необходимости установления эксперимента: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16.5. Цель проведения эксперимента: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16.6. Срок проведения эксперимента: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16.7. Необходимые для проведения эксперимента материальные и организационно-технические ресурсы: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16.8. Перечень субъектов Российской Федерации, на территориях которых проводится эксперимент: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16.9. Индикативные показатели, в соответствии с которыми осуществляется оценка достижения заявленных целей эксперимента по итогам проведения: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17. Сведения о размещении уведомления, сроках предоставления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17.1. Полный электронный адрес размещения уведомления в информационно-телекоммуникационной сети Интернет: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Предложения не принимались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17.2. Срок, в течение которого органом-разработчиком принимались предложения в связи с размещением уведомления о подготовке проекта нормативного правового акта: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Предложения не принимались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17.3. Сведения о лицах, представивших предложения: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Предложения не принимались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17.4. Сведения о структурных подразделениях разработчика, рассмотревших представленные предложения: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Предложения не принимались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17.5. Иные сведения о размещении уведомления: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Предложения не принимались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18. Иные сведения, которые, по мнению органа-разработчика, позволяют оценить обоснованность предлагаемого регулирования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18.1. Иные необходимые, по мнению разработчика, сведения: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lastRenderedPageBreak/>
        <w:t>18.2. Источники данных: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B73CBE" w:rsidRDefault="00B73CBE" w:rsidP="00B73C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19. Сведения о проведении публичного обсуждения проекта акта, сроках его проведения, региональных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</w:p>
    <w:p w:rsidR="008D3A22" w:rsidRPr="0063279A" w:rsidRDefault="008D3A22" w:rsidP="00B73C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CBE" w:rsidRPr="0063279A" w:rsidRDefault="00B73CBE" w:rsidP="00FB5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19.1. Полный электронный адрес размещения уведомления в информационно-телекоммуникационной сети Интернет:</w:t>
      </w:r>
    </w:p>
    <w:p w:rsidR="00FB5C5E" w:rsidRPr="0063279A" w:rsidRDefault="00FB5C5E" w:rsidP="00FB5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BE" w:rsidRPr="0063279A" w:rsidRDefault="00B73CBE" w:rsidP="00B7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19.2. Срок, в течение которого органом-разработчиком принимались предложения в связи с проведением публичного обсуждения проекта нормативного правового акта: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8"/>
        <w:gridCol w:w="397"/>
        <w:gridCol w:w="255"/>
        <w:gridCol w:w="1247"/>
        <w:gridCol w:w="596"/>
        <w:gridCol w:w="284"/>
        <w:gridCol w:w="1842"/>
        <w:gridCol w:w="198"/>
        <w:gridCol w:w="397"/>
        <w:gridCol w:w="255"/>
        <w:gridCol w:w="1247"/>
        <w:gridCol w:w="482"/>
        <w:gridCol w:w="284"/>
        <w:gridCol w:w="340"/>
      </w:tblGrid>
      <w:tr w:rsidR="00B73CBE" w:rsidRPr="0063279A" w:rsidTr="001F72AE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CBE" w:rsidRPr="0063279A" w:rsidRDefault="00B73CBE" w:rsidP="001F7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начало: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CBE" w:rsidRPr="0063279A" w:rsidRDefault="00B73CBE" w:rsidP="001F72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CBE" w:rsidRPr="0063279A" w:rsidRDefault="00D94199" w:rsidP="00016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CBE" w:rsidRPr="0063279A" w:rsidRDefault="00B73CBE" w:rsidP="001F7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CBE" w:rsidRPr="0063279A" w:rsidRDefault="00B73CBE" w:rsidP="001F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CBE" w:rsidRPr="0063279A" w:rsidRDefault="00B73CBE" w:rsidP="001F72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CBE" w:rsidRPr="0063279A" w:rsidRDefault="00B73CBE" w:rsidP="001F7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CBE" w:rsidRPr="0063279A" w:rsidRDefault="00B73CBE" w:rsidP="001F7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г.; окончание: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CBE" w:rsidRPr="0063279A" w:rsidRDefault="00B73CBE" w:rsidP="001F72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CBE" w:rsidRPr="0063279A" w:rsidRDefault="00DA43C0" w:rsidP="00D94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CBE" w:rsidRPr="0063279A" w:rsidRDefault="00B73CBE" w:rsidP="001F7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CBE" w:rsidRPr="0063279A" w:rsidRDefault="00D94199" w:rsidP="001F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CBE" w:rsidRPr="0063279A" w:rsidRDefault="00B73CBE" w:rsidP="001F72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CBE" w:rsidRPr="0063279A" w:rsidRDefault="00B73CBE" w:rsidP="001F7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CBE" w:rsidRPr="0063279A" w:rsidRDefault="00B73CBE" w:rsidP="001F7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B73CBE" w:rsidRPr="0063279A" w:rsidRDefault="00B73CBE" w:rsidP="00B7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BE" w:rsidRDefault="00B73CBE" w:rsidP="00FB5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19.3. Сведения о региональных органах исполнительной власти и представителях предпринимательского сообщества, извещенных о проведении публичных консультаций:</w:t>
      </w:r>
    </w:p>
    <w:p w:rsidR="00AF0994" w:rsidRDefault="00AF0994" w:rsidP="00AF09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CBE" w:rsidRPr="0063279A" w:rsidRDefault="00B73CBE" w:rsidP="00FB5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19.4. Сведения о лицах, представивших предложения</w:t>
      </w:r>
      <w:r w:rsidR="008C1518">
        <w:rPr>
          <w:rFonts w:ascii="Times New Roman" w:hAnsi="Times New Roman" w:cs="Times New Roman"/>
          <w:sz w:val="28"/>
          <w:szCs w:val="28"/>
        </w:rPr>
        <w:t>:</w:t>
      </w:r>
    </w:p>
    <w:p w:rsidR="008C1518" w:rsidRPr="0063279A" w:rsidRDefault="008C1518" w:rsidP="00FB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5E" w:rsidRPr="0063279A" w:rsidRDefault="00B73CBE" w:rsidP="00FB5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19.5. Сведения о структурных подразделениях разработчика, рассмотревших представленные предложения:</w:t>
      </w:r>
    </w:p>
    <w:p w:rsidR="009768B9" w:rsidRPr="00333D7F" w:rsidRDefault="00FB5C5E" w:rsidP="00976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3279A">
        <w:rPr>
          <w:rFonts w:ascii="Times New Roman" w:hAnsi="Times New Roman" w:cs="Times New Roman"/>
          <w:sz w:val="28"/>
          <w:szCs w:val="28"/>
        </w:rPr>
        <w:t xml:space="preserve"> </w:t>
      </w:r>
      <w:r w:rsidR="009768B9" w:rsidRPr="00333D7F">
        <w:rPr>
          <w:rFonts w:ascii="Times New Roman" w:hAnsi="Times New Roman" w:cs="Times New Roman"/>
          <w:sz w:val="28"/>
          <w:szCs w:val="24"/>
        </w:rPr>
        <w:t>Управление устойчивого развития сельских территорий департамента агропромышленного комплекса и воспроизводства окружающей среды области</w:t>
      </w:r>
    </w:p>
    <w:p w:rsidR="00B73CBE" w:rsidRPr="0063279A" w:rsidRDefault="00B73CBE" w:rsidP="00FB5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BE" w:rsidRPr="0063279A" w:rsidRDefault="00B73CBE" w:rsidP="00B7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19.6. Иные сведения о проведении публичного обсуждения проекта нормативного правового акта:</w:t>
      </w:r>
    </w:p>
    <w:p w:rsidR="009768B9" w:rsidRPr="00A405B8" w:rsidRDefault="009768B9" w:rsidP="00976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68B9" w:rsidRPr="00A405B8" w:rsidRDefault="009768B9" w:rsidP="009768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B5C5E" w:rsidRPr="0063279A" w:rsidRDefault="00FB5C5E" w:rsidP="00B73CBE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9768B9" w:rsidRPr="00A405B8" w:rsidRDefault="009768B9" w:rsidP="00976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Приложение. Сводка предложений, поступивших в ходе публичных консультаций, проводившихся в ходе процедуры оценки регулирующего воздействия с указанием сведений об их учете или причинах отклонения.</w:t>
      </w:r>
    </w:p>
    <w:p w:rsidR="009768B9" w:rsidRPr="00A405B8" w:rsidRDefault="009768B9" w:rsidP="00976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Иные приложения (по усмотрению органа, проводящего оценку регулирующего воздействия).</w:t>
      </w:r>
    </w:p>
    <w:p w:rsidR="009768B9" w:rsidRPr="00A405B8" w:rsidRDefault="009768B9" w:rsidP="00976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8B9" w:rsidRPr="00A405B8" w:rsidRDefault="009768B9" w:rsidP="009768B9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Руководитель органа-разработчика</w:t>
      </w:r>
    </w:p>
    <w:tbl>
      <w:tblPr>
        <w:tblW w:w="90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1700"/>
        <w:gridCol w:w="170"/>
        <w:gridCol w:w="1671"/>
      </w:tblGrid>
      <w:tr w:rsidR="009768B9" w:rsidRPr="00A405B8" w:rsidTr="00523D3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8B9" w:rsidRPr="00E95ACA" w:rsidRDefault="009768B9" w:rsidP="005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ACA">
              <w:rPr>
                <w:rFonts w:ascii="Times New Roman" w:hAnsi="Times New Roman" w:cs="Times New Roman"/>
                <w:sz w:val="28"/>
                <w:szCs w:val="28"/>
              </w:rPr>
              <w:t>С.Н. Алейник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8B9" w:rsidRPr="00A405B8" w:rsidRDefault="009768B9" w:rsidP="005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8B9" w:rsidRPr="00A405B8" w:rsidRDefault="009768B9" w:rsidP="005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8B9" w:rsidRPr="00A405B8" w:rsidRDefault="009768B9" w:rsidP="0052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8B9" w:rsidRPr="00A405B8" w:rsidRDefault="009768B9" w:rsidP="005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B9" w:rsidRPr="00A405B8" w:rsidTr="00523D3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768B9" w:rsidRPr="00A405B8" w:rsidRDefault="009768B9" w:rsidP="005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B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768B9" w:rsidRPr="00A405B8" w:rsidRDefault="009768B9" w:rsidP="0052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9768B9" w:rsidRPr="00A405B8" w:rsidRDefault="009768B9" w:rsidP="005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A405B8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768B9" w:rsidRPr="00A405B8" w:rsidRDefault="009768B9" w:rsidP="0052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9768B9" w:rsidRPr="00A405B8" w:rsidRDefault="009768B9" w:rsidP="00523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A405B8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768B9" w:rsidRPr="00A405B8" w:rsidRDefault="009768B9" w:rsidP="009768B9">
      <w:pPr>
        <w:pStyle w:val="af6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A405B8">
        <w:rPr>
          <w:sz w:val="24"/>
          <w:szCs w:val="24"/>
        </w:rPr>
        <w:t>* Заполняется для проектов нормативных правовых актов с высокой и средней сте</w:t>
      </w:r>
      <w:r>
        <w:rPr>
          <w:sz w:val="24"/>
          <w:szCs w:val="24"/>
        </w:rPr>
        <w:t>пенью регулирующего воздействия</w:t>
      </w:r>
    </w:p>
    <w:p w:rsidR="009768B9" w:rsidRPr="00A405B8" w:rsidRDefault="009768B9" w:rsidP="009768B9">
      <w:pPr>
        <w:pStyle w:val="af6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A405B8">
        <w:rPr>
          <w:sz w:val="24"/>
          <w:szCs w:val="24"/>
        </w:rPr>
        <w:t>** Заполняется для проектов нормативных правовых актов с высокой степенью регулирующего воздействия</w:t>
      </w:r>
    </w:p>
    <w:p w:rsidR="00B73CBE" w:rsidRPr="00A405B8" w:rsidRDefault="00B73CBE" w:rsidP="00B73CBE">
      <w:pPr>
        <w:rPr>
          <w:sz w:val="18"/>
          <w:szCs w:val="18"/>
        </w:rPr>
      </w:pPr>
    </w:p>
    <w:sectPr w:rsidR="00B73CBE" w:rsidRPr="00A405B8" w:rsidSect="0057528D">
      <w:headerReference w:type="even" r:id="rId9"/>
      <w:headerReference w:type="default" r:id="rId10"/>
      <w:headerReference w:type="first" r:id="rId11"/>
      <w:pgSz w:w="11906" w:h="16838"/>
      <w:pgMar w:top="1134" w:right="709" w:bottom="1021" w:left="1134" w:header="510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2C" w:rsidRDefault="0037402C">
      <w:pPr>
        <w:spacing w:after="0" w:line="240" w:lineRule="auto"/>
      </w:pPr>
      <w:r>
        <w:separator/>
      </w:r>
    </w:p>
  </w:endnote>
  <w:endnote w:type="continuationSeparator" w:id="0">
    <w:p w:rsidR="0037402C" w:rsidRDefault="0037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2C" w:rsidRDefault="0037402C">
      <w:pPr>
        <w:spacing w:after="0" w:line="240" w:lineRule="auto"/>
      </w:pPr>
      <w:r>
        <w:separator/>
      </w:r>
    </w:p>
  </w:footnote>
  <w:footnote w:type="continuationSeparator" w:id="0">
    <w:p w:rsidR="0037402C" w:rsidRDefault="0037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1F" w:rsidRDefault="0055631F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5631F" w:rsidRDefault="005563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1F" w:rsidRPr="001A163E" w:rsidRDefault="0055631F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57528D">
      <w:rPr>
        <w:noProof/>
        <w:sz w:val="24"/>
        <w:szCs w:val="24"/>
      </w:rPr>
      <w:t>14</w:t>
    </w:r>
    <w:r w:rsidRPr="001A163E">
      <w:rPr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1F" w:rsidRDefault="0055631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7"/>
    <w:rsid w:val="00003EC4"/>
    <w:rsid w:val="000079BB"/>
    <w:rsid w:val="00012263"/>
    <w:rsid w:val="00016907"/>
    <w:rsid w:val="00021548"/>
    <w:rsid w:val="0002318A"/>
    <w:rsid w:val="00027E65"/>
    <w:rsid w:val="00040F26"/>
    <w:rsid w:val="00042873"/>
    <w:rsid w:val="00042AD7"/>
    <w:rsid w:val="00067E0F"/>
    <w:rsid w:val="00071B9E"/>
    <w:rsid w:val="000A17FC"/>
    <w:rsid w:val="000A5552"/>
    <w:rsid w:val="000B19CA"/>
    <w:rsid w:val="000B38CD"/>
    <w:rsid w:val="000B4D5F"/>
    <w:rsid w:val="000E4C0A"/>
    <w:rsid w:val="000F1DC9"/>
    <w:rsid w:val="000F2099"/>
    <w:rsid w:val="000F3F2A"/>
    <w:rsid w:val="000F447E"/>
    <w:rsid w:val="000F5D4A"/>
    <w:rsid w:val="001037D4"/>
    <w:rsid w:val="00103ABC"/>
    <w:rsid w:val="00105D0C"/>
    <w:rsid w:val="00106D4E"/>
    <w:rsid w:val="00111CB1"/>
    <w:rsid w:val="0011719D"/>
    <w:rsid w:val="00130C8D"/>
    <w:rsid w:val="00132F0C"/>
    <w:rsid w:val="00133D3B"/>
    <w:rsid w:val="00134CA6"/>
    <w:rsid w:val="00142BA5"/>
    <w:rsid w:val="00145263"/>
    <w:rsid w:val="001645A0"/>
    <w:rsid w:val="0016795B"/>
    <w:rsid w:val="00167F1C"/>
    <w:rsid w:val="00170B71"/>
    <w:rsid w:val="00172E5B"/>
    <w:rsid w:val="00172EBE"/>
    <w:rsid w:val="00173C7D"/>
    <w:rsid w:val="00176CE6"/>
    <w:rsid w:val="00186534"/>
    <w:rsid w:val="001931CB"/>
    <w:rsid w:val="00197C16"/>
    <w:rsid w:val="001A163E"/>
    <w:rsid w:val="001A487A"/>
    <w:rsid w:val="001C62F8"/>
    <w:rsid w:val="001C6AFC"/>
    <w:rsid w:val="001C7C5C"/>
    <w:rsid w:val="001D3A15"/>
    <w:rsid w:val="001E03DF"/>
    <w:rsid w:val="001E713B"/>
    <w:rsid w:val="001F0FA1"/>
    <w:rsid w:val="001F1433"/>
    <w:rsid w:val="001F2781"/>
    <w:rsid w:val="001F4591"/>
    <w:rsid w:val="0020693F"/>
    <w:rsid w:val="002113C2"/>
    <w:rsid w:val="00216494"/>
    <w:rsid w:val="00223EAB"/>
    <w:rsid w:val="00226557"/>
    <w:rsid w:val="00251CDF"/>
    <w:rsid w:val="00252D91"/>
    <w:rsid w:val="002602E4"/>
    <w:rsid w:val="00262AB7"/>
    <w:rsid w:val="002727C3"/>
    <w:rsid w:val="00273F94"/>
    <w:rsid w:val="00286863"/>
    <w:rsid w:val="00286A22"/>
    <w:rsid w:val="00292606"/>
    <w:rsid w:val="002A3410"/>
    <w:rsid w:val="002B4428"/>
    <w:rsid w:val="002C0060"/>
    <w:rsid w:val="002C143D"/>
    <w:rsid w:val="002C29F0"/>
    <w:rsid w:val="002C2A53"/>
    <w:rsid w:val="002C5ACC"/>
    <w:rsid w:val="002D46B3"/>
    <w:rsid w:val="002E0F5A"/>
    <w:rsid w:val="002E4616"/>
    <w:rsid w:val="002E53A4"/>
    <w:rsid w:val="002F0284"/>
    <w:rsid w:val="002F10AA"/>
    <w:rsid w:val="003008ED"/>
    <w:rsid w:val="0030690C"/>
    <w:rsid w:val="00313F10"/>
    <w:rsid w:val="00316A12"/>
    <w:rsid w:val="003217DE"/>
    <w:rsid w:val="003233DD"/>
    <w:rsid w:val="00331AE3"/>
    <w:rsid w:val="0033390B"/>
    <w:rsid w:val="00341131"/>
    <w:rsid w:val="003440C8"/>
    <w:rsid w:val="0034472F"/>
    <w:rsid w:val="003550C5"/>
    <w:rsid w:val="00363FC2"/>
    <w:rsid w:val="0037402C"/>
    <w:rsid w:val="00382973"/>
    <w:rsid w:val="003A6AC6"/>
    <w:rsid w:val="003B31A7"/>
    <w:rsid w:val="003D5599"/>
    <w:rsid w:val="003D623E"/>
    <w:rsid w:val="003E121D"/>
    <w:rsid w:val="003E476C"/>
    <w:rsid w:val="004017CB"/>
    <w:rsid w:val="00402469"/>
    <w:rsid w:val="00421205"/>
    <w:rsid w:val="004244E5"/>
    <w:rsid w:val="0043094E"/>
    <w:rsid w:val="00435CF2"/>
    <w:rsid w:val="004373EC"/>
    <w:rsid w:val="00442AF0"/>
    <w:rsid w:val="00452195"/>
    <w:rsid w:val="00457EAA"/>
    <w:rsid w:val="0047105F"/>
    <w:rsid w:val="004742B5"/>
    <w:rsid w:val="00485185"/>
    <w:rsid w:val="004900D1"/>
    <w:rsid w:val="00490148"/>
    <w:rsid w:val="004A190D"/>
    <w:rsid w:val="004A69FC"/>
    <w:rsid w:val="004A70C2"/>
    <w:rsid w:val="004B0B98"/>
    <w:rsid w:val="004B6CEB"/>
    <w:rsid w:val="004C16F4"/>
    <w:rsid w:val="004C43EA"/>
    <w:rsid w:val="004C6F61"/>
    <w:rsid w:val="004D76B6"/>
    <w:rsid w:val="004E0479"/>
    <w:rsid w:val="004F2BAF"/>
    <w:rsid w:val="004F5D3D"/>
    <w:rsid w:val="004F77D7"/>
    <w:rsid w:val="004F7D63"/>
    <w:rsid w:val="00500690"/>
    <w:rsid w:val="005038A5"/>
    <w:rsid w:val="005103B7"/>
    <w:rsid w:val="005118AF"/>
    <w:rsid w:val="00516227"/>
    <w:rsid w:val="00517594"/>
    <w:rsid w:val="00521A87"/>
    <w:rsid w:val="00546771"/>
    <w:rsid w:val="005533F8"/>
    <w:rsid w:val="0055631F"/>
    <w:rsid w:val="00564700"/>
    <w:rsid w:val="00564C78"/>
    <w:rsid w:val="005677B9"/>
    <w:rsid w:val="005706A6"/>
    <w:rsid w:val="00572EC9"/>
    <w:rsid w:val="0057528D"/>
    <w:rsid w:val="00584686"/>
    <w:rsid w:val="00587583"/>
    <w:rsid w:val="00591737"/>
    <w:rsid w:val="00594117"/>
    <w:rsid w:val="00595FEA"/>
    <w:rsid w:val="005A1542"/>
    <w:rsid w:val="005A1AEF"/>
    <w:rsid w:val="005A2C6F"/>
    <w:rsid w:val="005B527E"/>
    <w:rsid w:val="005B58EF"/>
    <w:rsid w:val="005C5DCE"/>
    <w:rsid w:val="005C6085"/>
    <w:rsid w:val="005D1836"/>
    <w:rsid w:val="005F45EF"/>
    <w:rsid w:val="005F6ABD"/>
    <w:rsid w:val="005F7F1E"/>
    <w:rsid w:val="006061AA"/>
    <w:rsid w:val="00606363"/>
    <w:rsid w:val="00606E55"/>
    <w:rsid w:val="00607891"/>
    <w:rsid w:val="0061499F"/>
    <w:rsid w:val="00615464"/>
    <w:rsid w:val="00620BE8"/>
    <w:rsid w:val="0063279A"/>
    <w:rsid w:val="0064096E"/>
    <w:rsid w:val="00647CDD"/>
    <w:rsid w:val="00647D0E"/>
    <w:rsid w:val="0065148B"/>
    <w:rsid w:val="00652B43"/>
    <w:rsid w:val="00654B68"/>
    <w:rsid w:val="006606F0"/>
    <w:rsid w:val="00662F32"/>
    <w:rsid w:val="0066652B"/>
    <w:rsid w:val="00671A09"/>
    <w:rsid w:val="006811BF"/>
    <w:rsid w:val="00683D81"/>
    <w:rsid w:val="00686F9F"/>
    <w:rsid w:val="006A3A23"/>
    <w:rsid w:val="006A4960"/>
    <w:rsid w:val="006A696D"/>
    <w:rsid w:val="006A6D70"/>
    <w:rsid w:val="006B0CB3"/>
    <w:rsid w:val="006B108F"/>
    <w:rsid w:val="006B66FB"/>
    <w:rsid w:val="006B72A9"/>
    <w:rsid w:val="006C0F5A"/>
    <w:rsid w:val="006C6255"/>
    <w:rsid w:val="006D2458"/>
    <w:rsid w:val="006D74BA"/>
    <w:rsid w:val="006E01E1"/>
    <w:rsid w:val="006E5A96"/>
    <w:rsid w:val="006F18AD"/>
    <w:rsid w:val="006F3A3C"/>
    <w:rsid w:val="00704615"/>
    <w:rsid w:val="007113BE"/>
    <w:rsid w:val="00733325"/>
    <w:rsid w:val="00735A4B"/>
    <w:rsid w:val="0073687B"/>
    <w:rsid w:val="00742A0A"/>
    <w:rsid w:val="0074499B"/>
    <w:rsid w:val="00746C03"/>
    <w:rsid w:val="007507B9"/>
    <w:rsid w:val="00760C93"/>
    <w:rsid w:val="007622AF"/>
    <w:rsid w:val="007646B1"/>
    <w:rsid w:val="00772C5B"/>
    <w:rsid w:val="00772CD8"/>
    <w:rsid w:val="00784307"/>
    <w:rsid w:val="00790260"/>
    <w:rsid w:val="00797C92"/>
    <w:rsid w:val="007A3FB1"/>
    <w:rsid w:val="007A647E"/>
    <w:rsid w:val="007A7DBC"/>
    <w:rsid w:val="007B2CDF"/>
    <w:rsid w:val="007D40F0"/>
    <w:rsid w:val="007D4AFE"/>
    <w:rsid w:val="007D6191"/>
    <w:rsid w:val="007D6513"/>
    <w:rsid w:val="007F0C9D"/>
    <w:rsid w:val="007F1EDF"/>
    <w:rsid w:val="007F4201"/>
    <w:rsid w:val="00803F54"/>
    <w:rsid w:val="00806D18"/>
    <w:rsid w:val="0080712B"/>
    <w:rsid w:val="00810D82"/>
    <w:rsid w:val="008110D7"/>
    <w:rsid w:val="00817775"/>
    <w:rsid w:val="008276B8"/>
    <w:rsid w:val="008412E1"/>
    <w:rsid w:val="008457B1"/>
    <w:rsid w:val="00853236"/>
    <w:rsid w:val="00856751"/>
    <w:rsid w:val="00857FB3"/>
    <w:rsid w:val="008677AB"/>
    <w:rsid w:val="008733F5"/>
    <w:rsid w:val="00882201"/>
    <w:rsid w:val="008877DF"/>
    <w:rsid w:val="00893911"/>
    <w:rsid w:val="00893FB0"/>
    <w:rsid w:val="0089475C"/>
    <w:rsid w:val="00895D73"/>
    <w:rsid w:val="008A0E00"/>
    <w:rsid w:val="008B23DC"/>
    <w:rsid w:val="008B664A"/>
    <w:rsid w:val="008C128B"/>
    <w:rsid w:val="008C1518"/>
    <w:rsid w:val="008C308B"/>
    <w:rsid w:val="008C65A8"/>
    <w:rsid w:val="008D3A22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F4941"/>
    <w:rsid w:val="00901160"/>
    <w:rsid w:val="00905938"/>
    <w:rsid w:val="00910982"/>
    <w:rsid w:val="00922914"/>
    <w:rsid w:val="009304F5"/>
    <w:rsid w:val="0093212C"/>
    <w:rsid w:val="009353BC"/>
    <w:rsid w:val="00936140"/>
    <w:rsid w:val="00936E90"/>
    <w:rsid w:val="00945866"/>
    <w:rsid w:val="00962803"/>
    <w:rsid w:val="00967598"/>
    <w:rsid w:val="009768B9"/>
    <w:rsid w:val="009801AD"/>
    <w:rsid w:val="00981D1D"/>
    <w:rsid w:val="009958C4"/>
    <w:rsid w:val="009A06BE"/>
    <w:rsid w:val="009B338D"/>
    <w:rsid w:val="009B7D23"/>
    <w:rsid w:val="009C1C83"/>
    <w:rsid w:val="009C44E5"/>
    <w:rsid w:val="009C62ED"/>
    <w:rsid w:val="009D052C"/>
    <w:rsid w:val="009D15B9"/>
    <w:rsid w:val="009E1100"/>
    <w:rsid w:val="009F1F80"/>
    <w:rsid w:val="00A0686E"/>
    <w:rsid w:val="00A10CDA"/>
    <w:rsid w:val="00A113F5"/>
    <w:rsid w:val="00A20287"/>
    <w:rsid w:val="00A206E6"/>
    <w:rsid w:val="00A208C1"/>
    <w:rsid w:val="00A22684"/>
    <w:rsid w:val="00A23E37"/>
    <w:rsid w:val="00A25788"/>
    <w:rsid w:val="00A31330"/>
    <w:rsid w:val="00A3509F"/>
    <w:rsid w:val="00A377D8"/>
    <w:rsid w:val="00A405B8"/>
    <w:rsid w:val="00A44478"/>
    <w:rsid w:val="00A504A5"/>
    <w:rsid w:val="00A50753"/>
    <w:rsid w:val="00A5209B"/>
    <w:rsid w:val="00A52E12"/>
    <w:rsid w:val="00A54802"/>
    <w:rsid w:val="00A5549E"/>
    <w:rsid w:val="00A635A3"/>
    <w:rsid w:val="00A72A8A"/>
    <w:rsid w:val="00A74EE8"/>
    <w:rsid w:val="00A8134F"/>
    <w:rsid w:val="00A813DE"/>
    <w:rsid w:val="00A83D98"/>
    <w:rsid w:val="00A85B2F"/>
    <w:rsid w:val="00A9660D"/>
    <w:rsid w:val="00AA4250"/>
    <w:rsid w:val="00AB091D"/>
    <w:rsid w:val="00AB0B37"/>
    <w:rsid w:val="00AB0F21"/>
    <w:rsid w:val="00AC4C1D"/>
    <w:rsid w:val="00AC6E93"/>
    <w:rsid w:val="00AF0994"/>
    <w:rsid w:val="00AF1CB9"/>
    <w:rsid w:val="00AF20C9"/>
    <w:rsid w:val="00AF2923"/>
    <w:rsid w:val="00AF4A06"/>
    <w:rsid w:val="00AF6F79"/>
    <w:rsid w:val="00B052C4"/>
    <w:rsid w:val="00B1349A"/>
    <w:rsid w:val="00B13509"/>
    <w:rsid w:val="00B331B9"/>
    <w:rsid w:val="00B421BE"/>
    <w:rsid w:val="00B51437"/>
    <w:rsid w:val="00B5206B"/>
    <w:rsid w:val="00B52090"/>
    <w:rsid w:val="00B568D0"/>
    <w:rsid w:val="00B60F26"/>
    <w:rsid w:val="00B63DA9"/>
    <w:rsid w:val="00B71C6C"/>
    <w:rsid w:val="00B72DEB"/>
    <w:rsid w:val="00B7356F"/>
    <w:rsid w:val="00B73CBE"/>
    <w:rsid w:val="00B83CE1"/>
    <w:rsid w:val="00BA6668"/>
    <w:rsid w:val="00BB4401"/>
    <w:rsid w:val="00BB5721"/>
    <w:rsid w:val="00BC0AFA"/>
    <w:rsid w:val="00BD37AB"/>
    <w:rsid w:val="00BE2698"/>
    <w:rsid w:val="00BE6B2C"/>
    <w:rsid w:val="00BF11FA"/>
    <w:rsid w:val="00BF70F3"/>
    <w:rsid w:val="00C00960"/>
    <w:rsid w:val="00C065F0"/>
    <w:rsid w:val="00C078C4"/>
    <w:rsid w:val="00C11D23"/>
    <w:rsid w:val="00C15F9A"/>
    <w:rsid w:val="00C20168"/>
    <w:rsid w:val="00C266F2"/>
    <w:rsid w:val="00C27177"/>
    <w:rsid w:val="00C34DB9"/>
    <w:rsid w:val="00C352A4"/>
    <w:rsid w:val="00C436D6"/>
    <w:rsid w:val="00C437FB"/>
    <w:rsid w:val="00C56497"/>
    <w:rsid w:val="00C60EAA"/>
    <w:rsid w:val="00C63888"/>
    <w:rsid w:val="00C92E02"/>
    <w:rsid w:val="00C96FE7"/>
    <w:rsid w:val="00CA4E6C"/>
    <w:rsid w:val="00CB3F67"/>
    <w:rsid w:val="00CF059E"/>
    <w:rsid w:val="00CF2CBE"/>
    <w:rsid w:val="00CF7F9F"/>
    <w:rsid w:val="00D063BF"/>
    <w:rsid w:val="00D075AC"/>
    <w:rsid w:val="00D0770E"/>
    <w:rsid w:val="00D07B8F"/>
    <w:rsid w:val="00D24A6A"/>
    <w:rsid w:val="00D24F0B"/>
    <w:rsid w:val="00D250A7"/>
    <w:rsid w:val="00D2784A"/>
    <w:rsid w:val="00D32C0A"/>
    <w:rsid w:val="00D348BB"/>
    <w:rsid w:val="00D36B28"/>
    <w:rsid w:val="00D57898"/>
    <w:rsid w:val="00D6369D"/>
    <w:rsid w:val="00D7087B"/>
    <w:rsid w:val="00D7503A"/>
    <w:rsid w:val="00D80DAB"/>
    <w:rsid w:val="00D825D9"/>
    <w:rsid w:val="00D82E0D"/>
    <w:rsid w:val="00D84091"/>
    <w:rsid w:val="00D907CD"/>
    <w:rsid w:val="00D911FD"/>
    <w:rsid w:val="00D94199"/>
    <w:rsid w:val="00DA0473"/>
    <w:rsid w:val="00DA1B22"/>
    <w:rsid w:val="00DA23F2"/>
    <w:rsid w:val="00DA3A7A"/>
    <w:rsid w:val="00DA43C0"/>
    <w:rsid w:val="00DB03FE"/>
    <w:rsid w:val="00DB7C1C"/>
    <w:rsid w:val="00DC0768"/>
    <w:rsid w:val="00DC21AE"/>
    <w:rsid w:val="00DC6D89"/>
    <w:rsid w:val="00DD1059"/>
    <w:rsid w:val="00DD4979"/>
    <w:rsid w:val="00DD7434"/>
    <w:rsid w:val="00DE012F"/>
    <w:rsid w:val="00DE36FB"/>
    <w:rsid w:val="00DE3F12"/>
    <w:rsid w:val="00DE648F"/>
    <w:rsid w:val="00DE6D4E"/>
    <w:rsid w:val="00DF0265"/>
    <w:rsid w:val="00DF3EE8"/>
    <w:rsid w:val="00DF41F4"/>
    <w:rsid w:val="00E01A0F"/>
    <w:rsid w:val="00E12CC1"/>
    <w:rsid w:val="00E16256"/>
    <w:rsid w:val="00E3623A"/>
    <w:rsid w:val="00E37C49"/>
    <w:rsid w:val="00E44E2D"/>
    <w:rsid w:val="00E541CE"/>
    <w:rsid w:val="00E54314"/>
    <w:rsid w:val="00E65D5E"/>
    <w:rsid w:val="00E6740C"/>
    <w:rsid w:val="00E7136A"/>
    <w:rsid w:val="00E716F0"/>
    <w:rsid w:val="00E7312D"/>
    <w:rsid w:val="00E740E3"/>
    <w:rsid w:val="00E75F69"/>
    <w:rsid w:val="00E77FA3"/>
    <w:rsid w:val="00E836F6"/>
    <w:rsid w:val="00E86ECC"/>
    <w:rsid w:val="00E9379F"/>
    <w:rsid w:val="00E93DDF"/>
    <w:rsid w:val="00E97641"/>
    <w:rsid w:val="00EA37C4"/>
    <w:rsid w:val="00EA3C98"/>
    <w:rsid w:val="00EB03D0"/>
    <w:rsid w:val="00EB4483"/>
    <w:rsid w:val="00EC4799"/>
    <w:rsid w:val="00EC5954"/>
    <w:rsid w:val="00EC765E"/>
    <w:rsid w:val="00ED022F"/>
    <w:rsid w:val="00ED22D7"/>
    <w:rsid w:val="00ED68B0"/>
    <w:rsid w:val="00EE09C4"/>
    <w:rsid w:val="00EE14F3"/>
    <w:rsid w:val="00EE52EC"/>
    <w:rsid w:val="00EE78FB"/>
    <w:rsid w:val="00EF5FD7"/>
    <w:rsid w:val="00F12AD1"/>
    <w:rsid w:val="00F15EBB"/>
    <w:rsid w:val="00F22702"/>
    <w:rsid w:val="00F253C5"/>
    <w:rsid w:val="00F36B17"/>
    <w:rsid w:val="00F5187A"/>
    <w:rsid w:val="00F51BD4"/>
    <w:rsid w:val="00F537C9"/>
    <w:rsid w:val="00F5538C"/>
    <w:rsid w:val="00F55BE2"/>
    <w:rsid w:val="00F5790F"/>
    <w:rsid w:val="00F63C98"/>
    <w:rsid w:val="00F646BF"/>
    <w:rsid w:val="00F72AA5"/>
    <w:rsid w:val="00F76F62"/>
    <w:rsid w:val="00F803C2"/>
    <w:rsid w:val="00F8176C"/>
    <w:rsid w:val="00FA4D78"/>
    <w:rsid w:val="00FA726B"/>
    <w:rsid w:val="00FB2FC4"/>
    <w:rsid w:val="00FB5C5E"/>
    <w:rsid w:val="00FB75F8"/>
    <w:rsid w:val="00FD058F"/>
    <w:rsid w:val="00FD41FB"/>
    <w:rsid w:val="00FD6978"/>
    <w:rsid w:val="00FD7E17"/>
    <w:rsid w:val="00FE07CE"/>
    <w:rsid w:val="00FE520B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1F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AF09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1F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AF09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D0C1-2CF4-475E-B468-4E3CAC89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3775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Бодякова Ирина Валерьевна</cp:lastModifiedBy>
  <cp:revision>3</cp:revision>
  <cp:lastPrinted>2018-02-20T09:57:00Z</cp:lastPrinted>
  <dcterms:created xsi:type="dcterms:W3CDTF">2019-04-30T12:52:00Z</dcterms:created>
  <dcterms:modified xsi:type="dcterms:W3CDTF">2019-04-30T12:55:00Z</dcterms:modified>
</cp:coreProperties>
</file>