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657"/>
        <w:tblpPr w:horzAnchor="page" w:tblpX="1780" w:vertAnchor="page" w:tblpY="543" w:leftFromText="180" w:topFromText="0" w:rightFromText="180" w:bottomFromText="0"/>
        <w:tblW w:w="4981" w:type="pct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70"/>
        <w:gridCol w:w="4564"/>
      </w:tblGrid>
      <w:tr>
        <w:trPr>
          <w:trHeight w:val="1160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34" w:type="dxa"/>
            <w:textDirection w:val="lrTb"/>
            <w:noWrap w:val="false"/>
          </w:tcPr>
          <w:p>
            <w:pPr>
              <w:ind w:right="-1"/>
              <w:jc w:val="center"/>
              <w:tabs>
                <w:tab w:val="left" w:pos="1407" w:leader="none"/>
              </w:tabs>
            </w:pPr>
            <w:r/>
            <w:r>
              <w:t xml:space="preserve">   </w:t>
            </w:r>
            <w:r>
              <w:rPr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07365" cy="591185"/>
                      <wp:effectExtent l="0" t="0" r="6985" b="18415"/>
                      <wp:docPr id="1" name="_x0000_i106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26118654" name="_x0000_i1062"/>
                              <pic:cNvPicPr/>
                              <pic:nvPr/>
                            </pic:nvPicPr>
                            <pic:blipFill>
                              <a:blip r:embed="rId10"/>
                              <a:srcRect l="-792" t="-672" r="-792" b="-6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07582" cy="591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9.9pt;height:46.5pt;mso-wrap-distance-left:0.0pt;mso-wrap-distance-top:0.0pt;mso-wrap-distance-right:0.0pt;mso-wrap-distance-bottom:0.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/>
            <w:r/>
          </w:p>
        </w:tc>
      </w:tr>
      <w:tr>
        <w:trPr>
          <w:trHeight w:val="2628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34" w:type="dxa"/>
            <w:textDirection w:val="lrTb"/>
            <w:noWrap w:val="false"/>
          </w:tcPr>
          <w:p>
            <w:pPr>
              <w:ind w:right="454"/>
              <w:jc w:val="center"/>
              <w:spacing w:before="100" w:after="100"/>
              <w:tabs>
                <w:tab w:val="left" w:pos="1407" w:leader="none"/>
              </w:tabs>
            </w:pPr>
            <w:r>
              <w:rPr>
                <w:rFonts w:ascii="Arial" w:hAnsi="Arial" w:cs="Arial"/>
                <w:b/>
                <w:spacing w:val="100"/>
                <w:sz w:val="20"/>
                <w:szCs w:val="20"/>
              </w:rPr>
              <w:t xml:space="preserve">БЕЛГОРОДСКАЯ ОБЛАСТЬ</w:t>
            </w:r>
            <w:r>
              <w:rPr>
                <w:rFonts w:ascii="Arial Narrow" w:hAnsi="Arial Narrow" w:cs="Arial Narrow"/>
                <w:b/>
                <w:sz w:val="40"/>
                <w:szCs w:val="40"/>
              </w:rPr>
            </w:r>
            <w:r/>
          </w:p>
          <w:p>
            <w:pPr>
              <w:pStyle w:val="1_6903"/>
              <w:ind w:right="-6"/>
              <w:jc w:val="center"/>
              <w:spacing w:before="100" w:after="100"/>
            </w:pPr>
            <w:r>
              <w:rPr>
                <w:rFonts w:ascii="Arial Narrow" w:hAnsi="Arial Narrow" w:cs="Arial Narrow"/>
                <w:b/>
                <w:sz w:val="40"/>
                <w:szCs w:val="40"/>
              </w:rPr>
              <w:t xml:space="preserve">МИНИСТЕРСТВО СЕЛЬСКОГО ХОЗЯЙСТВА                                И ПРОДОВОЛЬСТВИЯ БЕЛГОРОДСКОЙ ОБЛАСТИ</w:t>
            </w:r>
            <w:r>
              <w:rPr>
                <w:rFonts w:ascii="Arial" w:hAnsi="Arial" w:cs="Arial"/>
                <w:sz w:val="32"/>
                <w:szCs w:val="32"/>
              </w:rPr>
            </w:r>
            <w:r/>
          </w:p>
          <w:p>
            <w:pPr>
              <w:pStyle w:val="1_6902"/>
              <w:jc w:val="center"/>
              <w:spacing w:before="100" w:after="100"/>
              <w:tabs>
                <w:tab w:val="left" w:pos="1407" w:leader="none"/>
              </w:tabs>
            </w:pPr>
            <w:r>
              <w:rPr>
                <w:rFonts w:ascii="Arial" w:hAnsi="Arial" w:cs="Arial"/>
                <w:b w:val="0"/>
                <w:bCs w:val="0"/>
                <w:sz w:val="32"/>
                <w:szCs w:val="32"/>
              </w:rPr>
              <w:t xml:space="preserve">П Р И К А З</w:t>
            </w:r>
            <w:r>
              <w:rPr>
                <w:rFonts w:ascii="Arial" w:hAnsi="Arial" w:cs="Arial"/>
                <w:sz w:val="17"/>
                <w:szCs w:val="17"/>
              </w:rPr>
            </w:r>
            <w:r/>
          </w:p>
          <w:p>
            <w:pPr>
              <w:pStyle w:val="1_6902"/>
              <w:jc w:val="center"/>
              <w:spacing w:before="100" w:after="100"/>
              <w:tabs>
                <w:tab w:val="left" w:pos="1407" w:leader="none"/>
              </w:tabs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Белгород</w:t>
            </w:r>
            <w:r/>
            <w:r/>
          </w:p>
        </w:tc>
      </w:tr>
      <w:tr>
        <w:trPr>
          <w:trHeight w:val="481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70" w:type="dxa"/>
            <w:textDirection w:val="lrTb"/>
            <w:noWrap w:val="false"/>
          </w:tcPr>
          <w:p>
            <w:pPr>
              <w:ind w:right="454"/>
              <w:spacing w:before="60"/>
              <w:tabs>
                <w:tab w:val="left" w:pos="1407" w:leader="none"/>
              </w:tabs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«____» _____________20 ___ г.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64" w:type="dxa"/>
            <w:textDirection w:val="lrTb"/>
            <w:noWrap w:val="false"/>
          </w:tcPr>
          <w:p>
            <w:pPr>
              <w:jc w:val="right"/>
              <w:spacing w:before="60"/>
              <w:tabs>
                <w:tab w:val="left" w:pos="1407" w:leader="none"/>
              </w:tabs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№_____</w:t>
            </w:r>
            <w:r/>
            <w:r/>
          </w:p>
        </w:tc>
      </w:tr>
    </w:tbl>
    <w:p>
      <w:pPr>
        <w:jc w:val="left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Arial" w:cs="Times New Roman"/>
          <w:b/>
          <w:sz w:val="28"/>
          <w:szCs w:val="28"/>
        </w:rPr>
        <w:t xml:space="preserve">О внесении изменений в приказ </w:t>
      </w:r>
      <w:r>
        <w:rPr>
          <w:rFonts w:ascii="Times New Roman" w:hAnsi="Times New Roman" w:eastAsia="Arial" w:cs="Times New Roman"/>
          <w:b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left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Arial" w:cs="Times New Roman"/>
          <w:b/>
          <w:sz w:val="28"/>
          <w:szCs w:val="28"/>
        </w:rPr>
        <w:t xml:space="preserve">министерства сельского хозяйства </w:t>
      </w:r>
      <w:r>
        <w:rPr>
          <w:rFonts w:ascii="Times New Roman" w:hAnsi="Times New Roman" w:eastAsia="Arial" w:cs="Times New Roman"/>
          <w:b/>
          <w:sz w:val="28"/>
          <w:szCs w:val="28"/>
        </w:rPr>
        <w:br/>
      </w:r>
      <w:r>
        <w:rPr>
          <w:rFonts w:ascii="Times New Roman" w:hAnsi="Times New Roman" w:eastAsia="Arial" w:cs="Times New Roman"/>
          <w:b/>
          <w:sz w:val="28"/>
          <w:szCs w:val="28"/>
        </w:rPr>
        <w:t xml:space="preserve">и продовольствия Белгородской области </w:t>
      </w:r>
      <w:r>
        <w:rPr>
          <w:rFonts w:ascii="Times New Roman" w:hAnsi="Times New Roman" w:eastAsia="Arial" w:cs="Times New Roman"/>
          <w:b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left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Arial" w:cs="Times New Roman"/>
          <w:b/>
          <w:sz w:val="28"/>
          <w:szCs w:val="28"/>
        </w:rPr>
        <w:t xml:space="preserve">от </w:t>
      </w:r>
      <w:r>
        <w:rPr>
          <w:rFonts w:hint="default" w:ascii="Times New Roman" w:hAnsi="Times New Roman" w:eastAsia="Arial" w:cs="Times New Roman"/>
          <w:b/>
          <w:sz w:val="28"/>
          <w:szCs w:val="28"/>
          <w:lang w:val="ru-RU"/>
        </w:rPr>
        <w:t xml:space="preserve">14 декаб</w:t>
      </w:r>
      <w:r>
        <w:rPr>
          <w:rFonts w:ascii="Times New Roman" w:hAnsi="Times New Roman" w:eastAsia="Arial" w:cs="Times New Roman"/>
          <w:b/>
          <w:sz w:val="28"/>
          <w:szCs w:val="28"/>
        </w:rPr>
        <w:t xml:space="preserve">ря 202</w:t>
      </w:r>
      <w:r>
        <w:rPr>
          <w:rFonts w:hint="default" w:ascii="Times New Roman" w:hAnsi="Times New Roman" w:eastAsia="Arial" w:cs="Times New Roman"/>
          <w:b/>
          <w:sz w:val="28"/>
          <w:szCs w:val="28"/>
          <w:lang w:val="ru-RU"/>
        </w:rPr>
        <w:t xml:space="preserve">2</w:t>
      </w:r>
      <w:r>
        <w:rPr>
          <w:rFonts w:ascii="Times New Roman" w:hAnsi="Times New Roman" w:eastAsia="Arial" w:cs="Times New Roman"/>
          <w:b/>
          <w:sz w:val="28"/>
          <w:szCs w:val="28"/>
        </w:rPr>
        <w:t xml:space="preserve"> года № </w:t>
      </w:r>
      <w:r>
        <w:rPr>
          <w:rFonts w:hint="default" w:ascii="Times New Roman" w:hAnsi="Times New Roman" w:eastAsia="Arial" w:cs="Times New Roman"/>
          <w:b/>
          <w:sz w:val="28"/>
          <w:szCs w:val="28"/>
          <w:lang w:val="ru-RU"/>
        </w:rPr>
        <w:t xml:space="preserve">486</w:t>
      </w:r>
      <w:r>
        <w:rPr>
          <w:rFonts w:ascii="Times New Roman" w:hAnsi="Times New Roman" w:eastAsia="Arial" w:cs="Times New Roman"/>
          <w:b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Arial" w:cs="Times New Roman"/>
          <w:b/>
          <w:sz w:val="28"/>
          <w:szCs w:val="28"/>
        </w:rPr>
      </w:r>
      <w:r>
        <w:rPr>
          <w:rFonts w:ascii="Times New Roman" w:hAnsi="Times New Roman" w:eastAsia="Arial" w:cs="Times New Roman"/>
          <w:b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20"/>
        <w:jc w:val="both"/>
        <w:keepLines w:val="0"/>
        <w:keepNext w:val="0"/>
        <w:pageBreakBefore w:val="0"/>
        <w:spacing w:after="0" w:afterAutospacing="0" w:line="240" w:lineRule="auto"/>
        <w:widowControl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соответствии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 постановлением Правительства Белгородской области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b w:val="0"/>
          <w:bCs/>
          <w:color w:val="000000"/>
          <w:sz w:val="28"/>
          <w:szCs w:val="28"/>
          <w:lang w:val="en-US" w:eastAsia="zh-CN" w:bidi="ar-SA"/>
        </w:rPr>
        <w:t xml:space="preserve">от 03 сентября 2025 года № 423-пп «О внесении изменений в постановление Правительства Белгородской области от 18 июля 2022 года № 431-пп»</w:t>
      </w:r>
      <w:r>
        <w:rPr>
          <w:rFonts w:hint="default" w:ascii="Times New Roman" w:hAnsi="Times New Roman" w:eastAsia="Arial" w:cs="Times New Roman"/>
          <w:b w:val="0"/>
          <w:bCs/>
          <w:color w:val="000000"/>
          <w:sz w:val="28"/>
          <w:szCs w:val="28"/>
          <w:lang w:val="ru-RU" w:eastAsia="zh-CN" w:bidi="ar-SA"/>
        </w:rPr>
        <w:t xml:space="preserve">                     </w:t>
      </w:r>
      <w:r>
        <w:rPr>
          <w:rFonts w:hint="default" w:ascii="Times New Roman" w:hAnsi="Times New Roman" w:cs="Times New Roman"/>
          <w:b/>
          <w:spacing w:val="-3"/>
          <w:sz w:val="28"/>
          <w:szCs w:val="28"/>
        </w:rPr>
        <w:t xml:space="preserve">п р и к а з ы в а ю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Внести следующие изменения в приказ министерства сельского хозяйства и продовольствия Белгородской области от 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декабря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года № 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486 </w:t>
      </w:r>
      <w:r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предоставления министерством сельского хозяйства и продовольствия Белгородской области государственной услуги «</w:t>
      </w:r>
      <w:r>
        <w:rPr>
          <w:rFonts w:hint="default" w:ascii="Times New Roman" w:hAnsi="Times New Roman" w:cs="Times New Roman"/>
          <w:sz w:val="28"/>
          <w:szCs w:val="28"/>
        </w:rPr>
        <w:t xml:space="preserve">Обеспечение надлежащей экспертизы племенной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продукции (материала)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</w:rPr>
        <w:t xml:space="preserve">и выдача племенных свидетельств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на территории Белгородской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административный регламент предоставления министерством сельского хозяйства и продовольствия Белгородской области государственной услуги «</w:t>
      </w:r>
      <w:r>
        <w:rPr>
          <w:rFonts w:hint="default" w:ascii="Times New Roman" w:hAnsi="Times New Roman" w:cs="Times New Roman"/>
          <w:sz w:val="28"/>
          <w:szCs w:val="28"/>
        </w:rPr>
        <w:t xml:space="preserve">Обеспечение надлежащей экспертизы племенной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продукции (материала) </w:t>
      </w:r>
      <w:r>
        <w:rPr>
          <w:rFonts w:hint="default" w:ascii="Times New Roman" w:hAnsi="Times New Roman" w:cs="Times New Roman"/>
          <w:sz w:val="28"/>
          <w:szCs w:val="28"/>
        </w:rPr>
        <w:t xml:space="preserve">и выдача племенных свидетельств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(паспортов) </w:t>
      </w:r>
      <w:r>
        <w:rPr>
          <w:rFonts w:hint="default" w:ascii="Times New Roman" w:hAnsi="Times New Roman" w:cs="Times New Roman"/>
          <w:sz w:val="28"/>
          <w:szCs w:val="28"/>
        </w:rPr>
        <w:br/>
        <w:t xml:space="preserve">на территории Белгородской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», утвержденный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пункте 1 приказа, изложить в редакции согласно приложению к настоящему приказу.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20"/>
        <w:jc w:val="both"/>
        <w:keepLines w:val="0"/>
        <w:keepNext w:val="0"/>
        <w:pageBreakBefore w:val="0"/>
        <w:spacing w:after="0" w:afterAutospacing="0" w:line="240" w:lineRule="auto"/>
        <w:widowControl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приказа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возложить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на заместителя министра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val="en-US" w:eastAsia="zh-CN" w:bidi="ar"/>
        </w:rPr>
        <w:t xml:space="preserve">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начальника департамента развития отраслей сельского хозяйства </w:t>
        <w:br/>
        <w:t xml:space="preserve">Головкова А.В.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3. Настоящий приказ вступает в силу со дня его официального опубликования.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657"/>
        <w:tblW w:w="0" w:type="auto"/>
        <w:tblInd w:w="-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22"/>
        <w:gridCol w:w="3947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22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tabs>
                <w:tab w:val="left" w:pos="3075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Первый заместитель министра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after="0" w:afterAutospacing="0" w:line="240" w:lineRule="auto"/>
              <w:tabs>
                <w:tab w:val="left" w:pos="3075" w:leader="none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сельского хозяйства и продовольствия Белгородской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47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right"/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А.Н. Цапков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center"/>
        <w:spacing w:line="240" w:lineRule="auto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sz w:val="28"/>
          <w:szCs w:val="28"/>
          <w:highlight w:val="none"/>
        </w:rPr>
      </w:r>
      <w:r>
        <w:rPr>
          <w:rFonts w:hint="default" w:ascii="Times New Roman" w:hAnsi="Times New Roman" w:eastAsia="Arial" w:cs="Times New Roman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240" w:lineRule="auto"/>
        <w:rPr>
          <w:rFonts w:hint="default" w:ascii="Times New Roman" w:hAnsi="Times New Roman" w:eastAsia="Arial" w:cs="Times New Roman"/>
          <w:b/>
          <w:bCs/>
          <w:sz w:val="28"/>
          <w:szCs w:val="28"/>
          <w:highlight w:val="none"/>
        </w:rPr>
      </w:pPr>
      <w:r>
        <w:rPr>
          <w:rFonts w:hint="default" w:ascii="Times New Roman" w:hAnsi="Times New Roman" w:eastAsia="Arial" w:cs="Times New Roman"/>
          <w:b/>
          <w:bCs/>
          <w:color w:val="000000"/>
          <w:sz w:val="28"/>
          <w:szCs w:val="28"/>
          <w:u w:val="none"/>
        </w:rPr>
        <w:t xml:space="preserve">Административный регламент</w:t>
      </w:r>
      <w:r>
        <w:rPr>
          <w:rFonts w:hint="default" w:ascii="Times New Roman" w:hAnsi="Times New Roman" w:eastAsia="Arial" w:cs="Times New Roman"/>
          <w:b/>
          <w:bCs/>
          <w:sz w:val="28"/>
          <w:szCs w:val="28"/>
        </w:rPr>
        <w:t xml:space="preserve"> </w:t>
      </w:r>
      <w:r/>
    </w:p>
    <w:p>
      <w:pPr>
        <w:jc w:val="center"/>
        <w:spacing w:after="0" w:afterAutospacing="0" w:line="240" w:lineRule="auto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sz w:val="28"/>
          <w:szCs w:val="28"/>
        </w:rPr>
        <w:t xml:space="preserve">предоставления государственной услуги «Обеспечение надлежащей экспертизы племенной</w:t>
      </w:r>
      <w:r>
        <w:rPr>
          <w:rFonts w:hint="default" w:ascii="Times New Roman" w:hAnsi="Times New Roman" w:eastAsia="Arial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Arial" w:cs="Times New Roman"/>
          <w:b/>
          <w:bCs/>
          <w:sz w:val="28"/>
          <w:szCs w:val="28"/>
        </w:rPr>
        <w:t xml:space="preserve">продукции (материала) и выдача племенных свидетельств</w:t>
      </w:r>
      <w:r>
        <w:rPr>
          <w:rFonts w:hint="default" w:ascii="Times New Roman" w:hAnsi="Times New Roman" w:eastAsia="Arial" w:cs="Times New Roman"/>
          <w:b/>
          <w:bCs/>
          <w:sz w:val="28"/>
          <w:szCs w:val="28"/>
          <w:lang w:val="ru-RU"/>
        </w:rPr>
        <w:t xml:space="preserve"> (паспортов) </w:t>
      </w:r>
      <w:r>
        <w:rPr>
          <w:rFonts w:hint="default" w:ascii="Times New Roman" w:hAnsi="Times New Roman" w:eastAsia="Arial" w:cs="Times New Roman"/>
          <w:b/>
          <w:bCs/>
          <w:sz w:val="28"/>
          <w:szCs w:val="28"/>
        </w:rPr>
        <w:t xml:space="preserve">на территории Белгородской области»</w:t>
      </w:r>
      <w:r/>
    </w:p>
    <w:p>
      <w:pPr>
        <w:jc w:val="center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/>
    </w:p>
    <w:p>
      <w:pPr>
        <w:jc w:val="center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outlineLvl w:val="1"/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 Общ</w:t>
      </w: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ие положения</w:t>
      </w:r>
      <w:r/>
    </w:p>
    <w:p>
      <w:pPr>
        <w:ind w:left="357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outlineLvl w:val="1"/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afterAutospacing="0" w:line="240" w:lineRule="auto"/>
        <w:widowControl w:val="off"/>
        <w:tabs>
          <w:tab w:val="center" w:pos="4818" w:leader="none"/>
          <w:tab w:val="left" w:pos="8649" w:leader="none"/>
        </w:tabs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outlineLvl w:val="1"/>
      </w:pP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1.1. Предмет регулирования административного регламента</w:t>
      </w:r>
      <w:r/>
    </w:p>
    <w:p>
      <w:pPr>
        <w:spacing w:after="0" w:afterAutospacing="0" w:line="240" w:lineRule="auto"/>
        <w:widowControl w:val="off"/>
        <w:tabs>
          <w:tab w:val="center" w:pos="4818" w:leader="none"/>
          <w:tab w:val="left" w:pos="8649" w:leader="none"/>
        </w:tabs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outlineLvl w:val="1"/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1.1.1. Настоящий административный регламент предоставления государственной услуги «</w:t>
      </w:r>
      <w:r>
        <w:rPr>
          <w:rFonts w:hint="default"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Обеспечение надлежащей экспертизы племенной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продукции (материала) и выдача племенных свидетельств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(паспортов) </w:t>
      </w:r>
      <w:r>
        <w:rPr>
          <w:rFonts w:hint="default"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на территории Белгородской области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»  устанавливает порядок предоставления государственной услуги и стандарт её предоставления.</w:t>
      </w:r>
      <w:r/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1.1.2. Перечень условных обозначений и сокращений, используемых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 тексте административного регламента, приведён в приложении № 1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 настоящему административному регламенту (смотрите пункт 1 условных сокращений приложения № 1).</w:t>
      </w:r>
      <w:r/>
    </w:p>
    <w:p>
      <w:pPr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1.2. Круг заявителей</w:t>
      </w:r>
      <w:r/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1.2.1. Заявителями государственной услуги (смотрите пункт 2 условных сокращений приложения № 1) являются </w:t>
      </w:r>
      <w:r>
        <w:rPr>
          <w:rFonts w:ascii="Times New Roman" w:hAnsi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племенн</w:t>
      </w:r>
      <w:r>
        <w:rPr>
          <w:rFonts w:ascii="Times New Roman" w:hAnsi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 xml:space="preserve">ы</w:t>
      </w:r>
      <w:r>
        <w:rPr>
          <w:rFonts w:ascii="Times New Roman" w:hAnsi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е хозяйств</w:t>
      </w:r>
      <w:r>
        <w:rPr>
          <w:rFonts w:ascii="Times New Roman" w:hAnsi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 xml:space="preserve">а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 - юридическ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 xml:space="preserve">и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е лиц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 xml:space="preserve">а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, крестьянск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 xml:space="preserve">и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е (фермерск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 xml:space="preserve">и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е) хозяйств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 xml:space="preserve">а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без образования юридического лица или индивидуальны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 xml:space="preserve">е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предпринимател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 xml:space="preserve">и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, осуществляющие деятельность в области племенного животноводства, а также оказание услуг в области племенного животноводства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на территории Белгородской области обратившиеся в министерство сельского хозяйства и продовольствия Белгородской области с заявлением (смотрите пункт 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4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перечня условных сокращений приложения № 1 к административному регламенту) о предоставлении государственной услуги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 по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идентификаторам категорий (признаков) заявителей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 w:eastAsia="ru-RU"/>
          <w14:textFill>
            <w14:solidFill>
              <w14:schemeClr w14:val="tx1"/>
            </w14:solidFill>
          </w14:textFill>
        </w:rPr>
        <w:t xml:space="preserve">,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указанн</w:t>
      </w:r>
      <w:r>
        <w:rPr>
          <w:rFonts w:ascii="Times New Roman" w:hAnsi="Times New Roman"/>
          <w:color w:val="000000" w:themeColor="text1"/>
          <w:sz w:val="28"/>
          <w:szCs w:val="28"/>
          <w:lang w:val="ru-RU" w:eastAsia="ru-RU"/>
          <w14:textFill>
            <w14:solidFill>
              <w14:schemeClr w14:val="tx1"/>
            </w14:solidFill>
          </w14:textFill>
        </w:rPr>
        <w:t xml:space="preserve">ых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в приложении № 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2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к административному регламенту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1.2.2. Интересы заявителей (смотрите пункт 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7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условных сокращений приложения № 1), указанных в </w:t>
      </w:r>
      <w:r>
        <w:fldChar w:fldCharType="begin"/>
      </w:r>
      <w:r>
        <w:instrText xml:space="preserve"> HYPERLINK \l "Par577" \o "Ссылка на текущий документ" </w:instrText>
      </w:r>
      <w:r>
        <w:fldChar w:fldCharType="separate"/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пункте 1.2.1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настоящего административного регламента, могут представлять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уполномоченные представители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,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действующие в соответствии с законодательством Российской Федерации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</w:t>
      </w:r>
      <w:r/>
    </w:p>
    <w:p>
      <w:pPr>
        <w:ind w:firstLine="540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afterAutospacing="0" w:line="240" w:lineRule="auto"/>
        <w:widowControl w:val="off"/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1.3. Требование предоставления заявителю государственной услуги </w:t>
      </w:r>
      <w:r/>
    </w:p>
    <w:p>
      <w:pPr>
        <w:jc w:val="center"/>
        <w:spacing w:after="0" w:afterAutospacing="0" w:line="240" w:lineRule="auto"/>
        <w:widowControl w:val="off"/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 соответствии с категориями (признаками) заявителей, сведения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  <w:r/>
    </w:p>
    <w:p>
      <w:pPr>
        <w:jc w:val="center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1.3.1. Государственная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услуг»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и на федеральной государственной информационной системе «Единый портал государственных и муниципальных услуг (функций)».</w:t>
      </w:r>
      <w:r/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outlineLvl w:val="1"/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 </w:t>
      </w: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Стандарт предоставления государственной услуги</w:t>
      </w:r>
      <w:r/>
    </w:p>
    <w:p>
      <w:pPr>
        <w:ind w:left="1080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outlineLvl w:val="1"/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2.1. Наименование государственной услуги</w:t>
      </w:r>
      <w:r/>
    </w:p>
    <w:p>
      <w:pPr>
        <w:ind w:firstLine="540"/>
        <w:jc w:val="center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2.1.1. </w:t>
      </w:r>
      <w:r>
        <w:rPr>
          <w:rFonts w:hint="default"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Обеспечение надлежащей экспертизы племенной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продукции (материала) и выдача племенных свидетельств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(паспортов)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на территории Белгородской области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(далее - государственная услуга)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ind w:firstLine="540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outlineLvl w:val="2"/>
      </w:pP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2.2.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 </w:t>
      </w: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Наименование органа, предоставляющего государственную услугу</w:t>
      </w:r>
      <w:r/>
    </w:p>
    <w:p>
      <w:pPr>
        <w:jc w:val="center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outlineLvl w:val="2"/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ind w:firstLine="709"/>
        <w:jc w:val="both"/>
        <w:spacing w:after="0" w:afterAutospacing="0" w:line="240" w:lineRule="auto"/>
        <w:widowControl w:val="off"/>
        <w:tabs>
          <w:tab w:val="left" w:pos="3075" w:leader="none"/>
        </w:tabs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2.2.1. Государственная услуга предоставляется министерством сельского хозяйства и продовольствия Белгородской области.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outlineLvl w:val="2"/>
      </w:pP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2.3. Результат предоставления государственной услуги</w:t>
      </w:r>
      <w:r/>
    </w:p>
    <w:p>
      <w:pPr>
        <w:ind w:firstLine="540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ind w:firstLine="709"/>
        <w:jc w:val="both"/>
        <w:spacing w:after="0" w:afterAutospacing="0" w:line="240" w:lineRule="auto"/>
        <w:widowControl w:val="off"/>
        <w:tabs>
          <w:tab w:val="left" w:pos="3075" w:leader="none"/>
        </w:tabs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2.3.1. Результатом предоставления государственной услуги является:</w:t>
      </w:r>
      <w:r/>
    </w:p>
    <w:p>
      <w:pPr>
        <w:ind w:firstLine="709"/>
        <w:jc w:val="both"/>
        <w:spacing w:after="0" w:afterAutospacing="0" w:line="240" w:lineRule="auto"/>
        <w:widowControl w:val="off"/>
        <w:tabs>
          <w:tab w:val="left" w:pos="3075" w:leader="none"/>
        </w:tabs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выдача племенного свидетельства (паспорта) на племенную продукцию (материал) в форме электронного документа, подписанного усиленной цифровой подписью, по форме, утвержденной Приказом № 577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смотрите пункт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ы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16 и 17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условных сокращений приложения № 1)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;</w:t>
      </w:r>
      <w:r/>
    </w:p>
    <w:p>
      <w:pPr>
        <w:ind w:firstLine="709"/>
        <w:jc w:val="both"/>
        <w:spacing w:after="0" w:afterAutospacing="0" w:line="240" w:lineRule="auto"/>
        <w:widowControl w:val="off"/>
        <w:tabs>
          <w:tab w:val="left" w:pos="3075" w:leader="none"/>
        </w:tabs>
        <w:rPr>
          <w:rFonts w:hint="default" w:ascii="Times New Roman" w:hAnsi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- выдача племенного свидетельства (паспорта) на племенную продукцию (материал) по форме, утвержденной Приказом № 577, на бланках строгой отчетности с 04 августа 2026 года по 01 января 2028 года;</w:t>
      </w:r>
      <w:r/>
    </w:p>
    <w:p>
      <w:pPr>
        <w:ind w:firstLine="709"/>
        <w:jc w:val="both"/>
        <w:spacing w:after="0" w:afterAutospacing="0" w:line="240" w:lineRule="auto"/>
        <w:widowControl w:val="off"/>
        <w:tabs>
          <w:tab w:val="left" w:pos="3075" w:leader="none"/>
        </w:tabs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- уведомление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 об отказе в предоставлении государственной услуги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(приложение № 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8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 административному регламенту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)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.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2.3.2. 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Формирование реестровой записи в качестве результата предоставления государственной услуги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не предусмотрено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. 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2.3.3. Результат предоставления государственной услуги может быть получен: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– в форме документа на бумажном носителе посредством выдачи заявителю (представителю заявителя (смотрите пункт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4,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7 условных сокращений приложения № 1)) в 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уполномоченном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органе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лично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по предъявлении удостоверяющего личность документа;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– в форме документа на бумажном носителе посредством почтового отправления на адрес заявителя (представителя заявителя), указанный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 заявлении;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– в форме электронного документа 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в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личном кабинете ФГИАС ПР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(смотрите пункт 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18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условных сокращений приложения № 1)</w:t>
      </w:r>
      <w:r>
        <w:rPr>
          <w:rStyle w:val="658"/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</w:t>
      </w:r>
      <w:r/>
    </w:p>
    <w:p>
      <w:pPr>
        <w:spacing w:after="0" w:afterAutospacing="0" w:line="24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2.4. Срок предоставления государственной услуги</w:t>
      </w:r>
      <w:r/>
    </w:p>
    <w:p>
      <w:pPr>
        <w:ind w:firstLine="540"/>
        <w:jc w:val="center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2.4.1. Максимальный срок предоставления государственной услуги независимо от категории (признаков) заявителей, предусмотренных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приложением № 2 к настоящему административному регламенту, исчисляется со дня регистрации запроса и документов, необходимых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для предоставления государственной услуги и составляет:</w:t>
      </w:r>
      <w:r/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- в уполномоченном органе - 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15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(пятнадцати) 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рабочи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х дней;</w:t>
      </w:r>
      <w:r/>
    </w:p>
    <w:p>
      <w:pPr>
        <w:ind w:firstLine="709"/>
        <w:jc w:val="both"/>
        <w:spacing w:after="0" w:afterAutospacing="0" w:line="240" w:lineRule="auto"/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- через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(ФГИАС ПР)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- 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15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(пятнадцати) 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рабочи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х дней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;</w:t>
      </w:r>
      <w:r/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-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через ЕПГУ - 15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(пятнадцати) 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рабочи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х дней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(при наличии технической возможности)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</w:t>
      </w:r>
      <w:r/>
    </w:p>
    <w:p>
      <w:pPr>
        <w:ind w:firstLine="540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2.5. Размер платы, взимаемой с заявителя при предоставлении государственной услуги, и способы ее взимания</w:t>
      </w:r>
      <w:r/>
    </w:p>
    <w:p>
      <w:pPr>
        <w:ind w:firstLine="540"/>
        <w:jc w:val="center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2.5.1. 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Предоставление государственной услуги осуществляется бесплатно.</w:t>
      </w:r>
      <w:r/>
    </w:p>
    <w:p>
      <w:pPr>
        <w:jc w:val="center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outlineLvl w:val="0"/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outlineLvl w:val="0"/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2.6. 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</w:t>
      </w:r>
      <w:r/>
    </w:p>
    <w:p>
      <w:pPr>
        <w:jc w:val="center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outlineLvl w:val="0"/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2.6.1.</w:t>
      </w:r>
      <w:r>
        <w:rPr>
          <w:rFonts w:hint="default" w:ascii="Times New Roman" w:hAnsi="Times New Roman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Максимальный срок ожидания в очереди не должен превышать 15 минут:</w:t>
      </w:r>
      <w:r/>
    </w:p>
    <w:p>
      <w:pPr>
        <w:ind w:firstLine="709"/>
        <w:jc w:val="both"/>
        <w:spacing w:after="0" w:afterAutospacing="0" w:line="240" w:lineRule="auto"/>
        <w:rPr>
          <w:rFonts w:hint="default" w:ascii="Times New Roman" w:hAnsi="Times New Roman"/>
          <w:color w:val="000000" w:themeColor="text1"/>
          <w:sz w:val="28"/>
          <w:szCs w:val="28"/>
          <w:highlight w:val="none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– при подаче запроса о предоставлении государственной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у</w:t>
      </w: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слуги </w:t>
      </w: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уполномоченном</w:t>
      </w:r>
      <w:r>
        <w:rPr>
          <w:rFonts w:hint="default" w:ascii="Times New Roman" w:hAnsi="Times New Roman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органе,</w:t>
      </w:r>
      <w:r/>
    </w:p>
    <w:p>
      <w:pPr>
        <w:ind w:firstLine="709"/>
        <w:jc w:val="both"/>
        <w:spacing w:after="0" w:afterAutospacing="0" w:line="240" w:lineRule="auto"/>
        <w:rPr>
          <w:rFonts w:hint="default" w:ascii="Times New Roman" w:hAnsi="Times New Roman"/>
          <w:color w:val="000000" w:themeColor="text1"/>
          <w:sz w:val="28"/>
          <w:szCs w:val="28"/>
          <w:highlight w:val="none"/>
          <w:vertAlign w:val="superscript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– при получении результата предоставления государственной услуги </w:t>
      </w: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на бумажном носителе в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уполномоченном</w:t>
      </w:r>
      <w:r>
        <w:rPr>
          <w:rFonts w:hint="default" w:ascii="Times New Roman" w:hAnsi="Times New Roman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органе.</w:t>
      </w:r>
      <w:r/>
    </w:p>
    <w:p>
      <w:pPr>
        <w:ind w:firstLine="540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outlineLvl w:val="0"/>
      </w:pP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2.7. Срок регистрации запроса заявителя о предоставлении государственной услуги</w:t>
      </w:r>
      <w:r/>
    </w:p>
    <w:p>
      <w:pPr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trike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2.7.1. Регистрация уполномоченным органом запроса и документов, необходимых для предоставления государственной услуги, независимо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от способа подачи, осуществляется в течении 1 рабочего дня с момента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их поступления.</w:t>
      </w:r>
      <w:r/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2.7.2. Регистрация запроса и документов, необходимых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для предоставления государственной услуги, осуществляется в день его поступления в уполномоченный орган либо на следующий рабочий день,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 случае его получения после </w:t>
      </w:r>
      <w:r>
        <w:rPr>
          <w:rFonts w:ascii="Times New Roman" w:hAnsi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16 часов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текущего рабочего дня. В случае поступления заявления в уполномоченный орган в выходной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или праздничный день регистрация заявления осуществляется в первый, следующий за ним, рабочий день.</w:t>
      </w:r>
      <w:r/>
    </w:p>
    <w:p>
      <w:pPr>
        <w:ind w:firstLine="540"/>
        <w:jc w:val="center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2.8. Требования к помещениям, в которых предоставляется государственная услуга</w:t>
      </w:r>
      <w:r/>
    </w:p>
    <w:p>
      <w:pPr>
        <w:jc w:val="center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2.8.1. Перечень требований к помещениям, в которых предоставляется государственная услуга, размещён на официальном сайте уполномоченного органа (</w:t>
      </w:r>
      <w:r>
        <w:rPr>
          <w:rFonts w:hint="default" w:ascii="Times New Roman" w:hAnsi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mcx.belregion.ru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)</w:t>
      </w:r>
      <w:r>
        <w:rPr>
          <w:rFonts w:ascii="Times New Roman" w:hAnsi="Times New Roman"/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</w:t>
      </w:r>
      <w:r/>
    </w:p>
    <w:p>
      <w:pPr>
        <w:ind w:firstLine="540"/>
        <w:jc w:val="center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2.9. Показатели качества и доступности государственной услуги</w:t>
      </w:r>
      <w:r/>
    </w:p>
    <w:p>
      <w:pPr>
        <w:ind w:firstLine="540"/>
        <w:jc w:val="center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2.9.1. Перечень показателей качества и доступности государственной услуги размещен на официальном сайте уполномоченного органа (</w:t>
      </w:r>
      <w:r>
        <w:rPr>
          <w:rFonts w:hint="default" w:ascii="Times New Roman" w:hAnsi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mcx.belregion.ru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).</w:t>
      </w:r>
      <w:r/>
    </w:p>
    <w:p>
      <w:pPr>
        <w:ind w:firstLine="540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2.10. Иные требования к предоставлению государственной услуги, </w:t>
      </w: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 том числе учитывающие особенности предоставления государственных услуг в многофункциональных центрах и особенности предоставления государственных услуг в электронной форме</w:t>
      </w:r>
      <w:r/>
    </w:p>
    <w:p>
      <w:pPr>
        <w:jc w:val="center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2.10.1. 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Услуги, необходимые и обязательные для предоставления услуги, отсутствуют.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2.10.2. Государственная услуга предоставляется в электронном виде посредством Е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диного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портала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Для предоставления государственной услуги используются следующие информационные системы: 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- федеральная государственная информационн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о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-аналитическая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система 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племенных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ресурсов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«Ф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ГИАС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ПР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»;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- Е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ПГУ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( при наличии технической возможности).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2.10.3. Государственная услуга в отношении несовершеннолетнего, являющегося заявителем,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не предоставляется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2.10.4. Получение государственной услуги через МФЦ: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– 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не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предусмотрено подач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а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заявлений 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через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МФЦ ;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– возможно в секторе пользовательского сопровождения в МФЦ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через информационно-телекоммуникационную сеть «Интернет» при наличии технической возможности.</w:t>
      </w:r>
      <w:r/>
    </w:p>
    <w:p>
      <w:pPr>
        <w:ind w:firstLine="709"/>
        <w:jc w:val="both"/>
        <w:spacing w:after="0" w:afterAutospacing="0" w:line="240" w:lineRule="auto"/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2.10.4.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1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 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Выдача результата предоставления государственной услуги в МФЦ не предусмотрена .</w:t>
      </w:r>
      <w:r/>
    </w:p>
    <w:p>
      <w:pPr>
        <w:ind w:firstLine="540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afterAutospacing="0" w:line="240" w:lineRule="auto"/>
        <w:widowControl w:val="off"/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2.11. Исчерпывающий перечень документов, необходимых </w:t>
      </w: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для предоставления государственной услуги</w:t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2.11.1. Перечень способов подачи запроса о предоставлении го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сударственной услуги и 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 с учетом идентификаторов категорий (признаков) заявителей, отраженных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 приложении № 2 к настоящему административному регламенту, приведен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 приложении № 3 к настоящему административному регламенту и содержит сведения:</w:t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- о документах, которые заявитель (представитель заявителя) должен предоставить самостоятельно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(смотрите таблицу №1 приложения №3)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;</w:t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- о документах, которые заявитель (представитель заявителя) вправе предоставить по собственной инициативе, так как они подлежат предоставлению в рамках межведомственного информационного взаимодействия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(смотрите таблицу №2 приложения №3)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</w:t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2.11.2. Форма заявления о предоставлении государственной услуги приведена в приложении № 5 к настоящему административному регламенту.</w:t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</w:t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afterAutospacing="0" w:line="240" w:lineRule="auto"/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.12. Исчерпывающий перечень оснований для отказа в приеме запроса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</w:t>
      </w:r>
      <w:r/>
    </w:p>
    <w:p>
      <w:pPr>
        <w:ind w:firstLine="708"/>
        <w:jc w:val="center"/>
        <w:spacing w:after="0" w:afterAutospacing="0" w:line="240" w:lineRule="auto"/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pStyle w:val="868"/>
        <w:ind w:firstLine="709"/>
        <w:jc w:val="both"/>
        <w:spacing w:after="0" w:afterAutospacing="0" w:line="240" w:lineRule="auto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2.12.1. Основаниями для 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отказа в приеме запроса о предоставлении государственной услуги и документов, необходимых для предоставления государственной услуги явля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е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тся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выявление в результате проверки подписи несоблюдения установленных условий признания действительности электронной подписи, с использованием которой подписан электронный документ.</w:t>
      </w:r>
      <w:r/>
    </w:p>
    <w:p>
      <w:pPr>
        <w:pStyle w:val="868"/>
        <w:ind w:firstLine="709"/>
        <w:jc w:val="both"/>
        <w:spacing w:after="0" w:afterAutospacing="0" w:line="240" w:lineRule="auto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2.12.2. 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О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сновани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я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для приостановления предоставления государственной услуги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не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предусмотрены.</w:t>
      </w:r>
      <w:r/>
    </w:p>
    <w:p>
      <w:pPr>
        <w:pStyle w:val="873"/>
        <w:ind w:firstLine="709"/>
        <w:jc w:val="both"/>
        <w:spacing w:after="0" w:afterAutospacing="0" w:line="240" w:lineRule="auto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2.12.3. Основаниями для 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отказа в предоставлении государственной услуги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являются:</w:t>
      </w:r>
      <w:r/>
    </w:p>
    <w:p>
      <w:pPr>
        <w:pStyle w:val="868"/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-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несоответствие заявителя требованиям пункта 1.2 Административного регламента;</w:t>
      </w:r>
      <w:r/>
    </w:p>
    <w:p>
      <w:pPr>
        <w:pStyle w:val="868"/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-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несоответствие племенной продукции (материала)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требованиям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установленным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Федеральным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законом №123-ФЗ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</w:t>
      </w:r>
      <w:r/>
    </w:p>
    <w:p>
      <w:pPr>
        <w:pStyle w:val="873"/>
        <w:ind w:firstLine="709"/>
        <w:jc w:val="both"/>
        <w:spacing w:after="0" w:afterAutospacing="0" w:line="240" w:lineRule="auto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r>
      <w:r/>
    </w:p>
    <w:p>
      <w:pPr>
        <w:pStyle w:val="868"/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2.12.4. Основания, указанные в пунктах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2.12.1, 2.12.3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настоящего подраздела административного регламента с учётом категории (признаков) заявителя приведены в приложении № 4 к настоящему административному регламенту.</w:t>
      </w:r>
      <w:r/>
    </w:p>
    <w:p>
      <w:pPr>
        <w:ind w:firstLine="540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 Состав, последовательность и сроки</w:t>
      </w: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выполнения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административных процедур</w:t>
      </w:r>
      <w:r/>
    </w:p>
    <w:p>
      <w:pPr>
        <w:jc w:val="center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3.1. Перечень осуществляемых при предоставлении государственной услуги административных процедур</w:t>
      </w:r>
      <w:r/>
    </w:p>
    <w:p>
      <w:pPr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ind w:firstLine="708"/>
        <w:jc w:val="both"/>
        <w:spacing w:after="0" w:afterAutospacing="0" w:line="240" w:lineRule="auto"/>
        <w:widowControl w:val="off"/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ru-RU" w:bidi="ar-SA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3.1.1. 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ru-RU" w:bidi="ar-SA"/>
          <w14:textFill>
            <w14:solidFill>
              <w14:schemeClr w14:val="tx1"/>
            </w14:solidFill>
          </w14:textFill>
        </w:rPr>
        <w:t xml:space="preserve">Административный регламент включает в себя следующие процедуры:</w:t>
      </w:r>
      <w:r/>
    </w:p>
    <w:p>
      <w:pPr>
        <w:ind w:firstLine="708"/>
        <w:jc w:val="both"/>
        <w:spacing w:after="0" w:afterAutospacing="0" w:line="240" w:lineRule="auto"/>
        <w:widowControl w:val="off"/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ru-RU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ru-RU" w:bidi="ar-SA"/>
          <w14:textFill>
            <w14:solidFill>
              <w14:schemeClr w14:val="tx1"/>
            </w14:solidFill>
          </w14:textFill>
        </w:rPr>
        <w:t xml:space="preserve">1) профилирование заявителя;</w:t>
      </w:r>
      <w:r/>
    </w:p>
    <w:p>
      <w:pPr>
        <w:ind w:firstLine="708"/>
        <w:jc w:val="both"/>
        <w:spacing w:after="0" w:afterAutospacing="0" w:line="240" w:lineRule="auto"/>
        <w:widowControl w:val="off"/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ru-RU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ru-RU" w:bidi="ar-SA"/>
          <w14:textFill>
            <w14:solidFill>
              <w14:schemeClr w14:val="tx1"/>
            </w14:solidFill>
          </w14:textFill>
        </w:rPr>
        <w:t xml:space="preserve">2) прием и регистрация запроса и документов и (или) информации, необходимых для предоставления государственной услуги;</w:t>
      </w:r>
      <w:r/>
    </w:p>
    <w:p>
      <w:pPr>
        <w:ind w:firstLine="708"/>
        <w:jc w:val="both"/>
        <w:spacing w:after="0" w:afterAutospacing="0" w:line="240" w:lineRule="auto"/>
        <w:widowControl w:val="off"/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ru-RU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ru-RU" w:bidi="ar-SA"/>
          <w14:textFill>
            <w14:solidFill>
              <w14:schemeClr w14:val="tx1"/>
            </w14:solidFill>
          </w14:textFill>
        </w:rPr>
        <w:t xml:space="preserve">3) межведомственное информационное взаимодействие;</w:t>
      </w:r>
      <w:r/>
    </w:p>
    <w:p>
      <w:pPr>
        <w:ind w:firstLine="708"/>
        <w:jc w:val="both"/>
        <w:spacing w:after="0" w:afterAutospacing="0" w:line="240" w:lineRule="auto"/>
        <w:widowControl w:val="off"/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ru-RU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ru-RU" w:bidi="ar-SA"/>
          <w14:textFill>
            <w14:solidFill>
              <w14:schemeClr w14:val="tx1"/>
            </w14:solidFill>
          </w14:textFill>
        </w:rPr>
        <w:t xml:space="preserve">4) 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Федерации;</w:t>
      </w:r>
      <w:r/>
    </w:p>
    <w:p>
      <w:pPr>
        <w:ind w:firstLine="708"/>
        <w:jc w:val="both"/>
        <w:spacing w:after="0" w:afterAutospacing="0" w:line="240" w:lineRule="auto"/>
        <w:widowControl w:val="off"/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ru-RU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ru-RU" w:bidi="ar-SA"/>
          <w14:textFill>
            <w14:solidFill>
              <w14:schemeClr w14:val="tx1"/>
            </w14:solidFill>
          </w14:textFill>
        </w:rPr>
        <w:t xml:space="preserve">6) принятие решения о предоставлении (об отказе в предоставлении) государственной услуги;</w:t>
      </w:r>
      <w:r/>
    </w:p>
    <w:p>
      <w:pPr>
        <w:ind w:firstLine="708"/>
        <w:jc w:val="both"/>
        <w:spacing w:after="0" w:afterAutospacing="0" w:line="240" w:lineRule="auto"/>
        <w:widowControl w:val="off"/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ru-RU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ru-RU" w:bidi="ar-SA"/>
          <w14:textFill>
            <w14:solidFill>
              <w14:schemeClr w14:val="tx1"/>
            </w14:solidFill>
          </w14:textFill>
        </w:rPr>
        <w:t xml:space="preserve">7) предоставление результата государственной услуги (выдача племенных свидетельств (паспортов)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en-US" w:eastAsia="ru-RU" w:bidi="ar-SA"/>
          <w14:textFill>
            <w14:solidFill>
              <w14:schemeClr w14:val="tx1"/>
            </w14:solidFill>
          </w14:textFill>
        </w:rPr>
        <w:t xml:space="preserve"> на бланках строгой отчетности по форме, утвержденной Приказом № 577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ru-RU" w:bidi="ar-SA"/>
          <w14:textFill>
            <w14:solidFill>
              <w14:schemeClr w14:val="tx1"/>
            </w14:solidFill>
          </w14:textFill>
        </w:rPr>
        <w:t xml:space="preserve">, выдача племенных свидетельств (паспортов)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en-US" w:eastAsia="ru-RU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 w:eastAsia="ru-RU" w:bidi="ar-SA"/>
          <w14:textFill>
            <w14:solidFill>
              <w14:schemeClr w14:val="tx1"/>
            </w14:solidFill>
          </w14:textFill>
        </w:rPr>
        <w:t xml:space="preserve">в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en-US" w:eastAsia="ru-RU" w:bidi="ar-SA"/>
          <w14:textFill>
            <w14:solidFill>
              <w14:schemeClr w14:val="tx1"/>
            </w14:solidFill>
          </w14:textFill>
        </w:rPr>
        <w:t xml:space="preserve"> форме электронного документа, подписанного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 усиленной цифровой подписью, по форме, утвержденной Приказом № 577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en-US" w:eastAsia="ru-RU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ru-RU" w:bidi="ar-SA"/>
          <w14:textFill>
            <w14:solidFill>
              <w14:schemeClr w14:val="tx1"/>
            </w14:solidFill>
          </w14:textFill>
        </w:rPr>
        <w:t xml:space="preserve">или направление уведомлений об отказе в предоставлении государственной услуги).</w:t>
      </w:r>
      <w:r/>
    </w:p>
    <w:p>
      <w:pPr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3.2. Профилирование заявителя</w:t>
      </w:r>
      <w:r/>
    </w:p>
    <w:p>
      <w:pPr>
        <w:ind w:firstLine="540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3.2.1. Порядок определения категорий (признаков) заявителя осуществляется посредством его анкетирования одним из следующих способов:</w:t>
      </w:r>
      <w:r/>
    </w:p>
    <w:p>
      <w:pPr>
        <w:ind w:firstLine="708"/>
        <w:jc w:val="both"/>
        <w:spacing w:after="0" w:afterAutospacing="0" w:line="240" w:lineRule="auto"/>
        <w:widowControl w:val="off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 w:eastAsia="ru-RU" w:bidi="ar-SA"/>
        </w:rPr>
      </w:pPr>
      <w:r>
        <w:rPr>
          <w:sz w:val="26"/>
          <w:szCs w:val="26"/>
        </w:rPr>
        <w:t xml:space="preserve">–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 w:eastAsia="ru-RU" w:bidi="ar-SA"/>
        </w:rPr>
        <w:t xml:space="preserve">заполнение интерактивной формы заявления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 w:eastAsia="ru-RU" w:bidi="ar-SA"/>
        </w:rPr>
        <w:t xml:space="preserve">в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en-US" w:eastAsia="ru-RU" w:bidi="ar-SA"/>
        </w:rPr>
        <w:t xml:space="preserve"> ФГИАС ПР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 w:eastAsia="ru-RU" w:bidi="ar-SA"/>
        </w:rPr>
        <w:t xml:space="preserve">;</w:t>
      </w:r>
      <w:r/>
    </w:p>
    <w:p>
      <w:pPr>
        <w:ind w:firstLine="708"/>
        <w:jc w:val="both"/>
        <w:spacing w:after="0" w:afterAutospacing="0" w:line="240" w:lineRule="auto"/>
        <w:widowControl w:val="off"/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ru-RU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ru-RU" w:bidi="ar-SA"/>
          <w14:textFill>
            <w14:solidFill>
              <w14:schemeClr w14:val="tx1"/>
            </w14:solidFill>
          </w14:textFill>
        </w:rPr>
        <w:t xml:space="preserve">– анкетирование в уполномоченном органе.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ru-RU" w:bidi="ar-SA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3.2.2. 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ru-RU" w:bidi="ar-SA"/>
          <w14:textFill>
            <w14:solidFill>
              <w14:schemeClr w14:val="tx1"/>
            </w14:solidFill>
          </w14:textFill>
        </w:rPr>
        <w:t xml:space="preserve">По результатам получения ответов от заявителя (представитель заявителя) на вопросы определяется идентификатор категории (признака) заявителя, приведенный в приложении № 2 к административному регламенту.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3.3. Прием запроса и документов и (или) информации, необходимых </w:t>
      </w: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для предоставления государственной услуги</w:t>
      </w:r>
      <w:r>
        <w:rPr>
          <w:rFonts w:ascii="Times New Roman" w:hAnsi="Times New Roman"/>
          <w:b/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  <w:t xml:space="preserve">42</w:t>
      </w:r>
      <w:r/>
    </w:p>
    <w:p>
      <w:pPr>
        <w:ind w:firstLine="540"/>
        <w:jc w:val="center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ind w:firstLine="708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3.3.1. Прием от заявителя (представителя заявителя) запроса и документов, необходимых для предоставления государственной услуги, осуществляется в соответствии с идентификатором категории (признака) заявителя способами, приведенными в приложении № 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2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к настоящему административному регламенту. </w:t>
      </w:r>
      <w:r/>
    </w:p>
    <w:p>
      <w:pPr>
        <w:ind w:firstLine="708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3.3.2. Заявление по форме согласно приложению № 5 к настоящему административному регламенту и перечни документов, необходимых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для предоставления государственной услуги, которые заявитель (представитель заявителя) должен предоставить самостоятельно и вправе предоставить по собственной инициативе, приведены в 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таблице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1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приложени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я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№ 3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 настоящему административному регламенту.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3.3.3. Способами установления личности (идентификации) заявителя (представителя заявителя) являются: </w:t>
      </w:r>
      <w:r/>
    </w:p>
    <w:p>
      <w:pPr>
        <w:ind w:firstLine="708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- при подаче заявления в 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уполномоченный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орган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– предъявление документа, удостоверяющего личность;</w:t>
      </w:r>
      <w:r/>
    </w:p>
    <w:p>
      <w:pPr>
        <w:ind w:firstLine="708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- при подаче заявления в электронном виде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посредством ФГИАС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 ПР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– авторизация через единую систему идентификации и аутентификации.</w:t>
      </w:r>
      <w:r/>
    </w:p>
    <w:p>
      <w:pPr>
        <w:ind w:firstLine="708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3.3.4. Основания для принятия решения об отказе в приеме запроса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и документов приведены в приложении № 4 к настоящему административному регламенту.</w:t>
      </w:r>
      <w:r/>
    </w:p>
    <w:p>
      <w:pPr>
        <w:ind w:firstLine="708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3.3.5. Приём заявления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(запроса)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и документов, необходимых для предоставления государственной услуги, по выбору заявителя (представитель заявителя) независимо от его места нахождения не предусматривается.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3.3.6. Регистрация уполномоченным органом запроса и документов, необходимых для предоставления государственной услуги, независимо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от способа подачи, осуществляется в течение 1 рабочего дня с момента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их поступления.</w:t>
      </w:r>
      <w:r/>
    </w:p>
    <w:p>
      <w:pPr>
        <w:ind w:firstLine="708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Регистрация заявления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(запроса)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и документов, необходимых для предоставления государственной услуги, осуществляется в день его поступления в уполномоченный орган л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ибо на следующий рабочий день, в случае его получения после 16 часов текущего рабочего дня. В случае поступления заявления в уполномоченный орган в выходной или праздничный день регистрация заявления осуществляется в первый, следующий за ним, рабочий день.</w:t>
      </w:r>
      <w:r/>
    </w:p>
    <w:p>
      <w:pPr>
        <w:ind w:firstLine="708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Должностное лицо отдела </w:t>
      </w:r>
      <w:bookmarkStart w:id="0" w:name="_Hlk211593932"/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(смотрите пункт 12 перечня условных сокращений приложения № 1 к административному регламенту)</w:t>
      </w:r>
      <w:bookmarkEnd w:id="0"/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, в случае отсутствия оснований для принятия решения об отказе в приеме запроса о предоставлении государственной услуги и документов, необходимых для предоставления государственной услуги приведённых в приложении № 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3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к административному регламенту,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регистрирует заявление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, приведенное в приложении № 5), поступившее в уполномоченный орган,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в журнале регистрации заявлений о выдаче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/отказе в выдаче племенных свидетельств (паспортов)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согласно приложению № 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7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 административному регламенту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и присваивает регистрационный номер.</w:t>
      </w:r>
      <w:r/>
    </w:p>
    <w:p>
      <w:pPr>
        <w:ind w:firstLine="708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 случае если выявлены основания для принятия решения об отказе в приеме запроса о предоставлении государственной услуги и документов, необходимых для предоставления государственной услуги приведённых в приложении № 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4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к административному регламенту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не позднее 1 (одного) рабочего дня, следующего за днем получения заявления, уполномоченное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должностное лицо 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уполномоченного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органа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(смотрите пункт 13 перечня условных сокращений приложения № 1 к административному регламенту)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направляет в электронной форме заявителю (представителю заявителя) решение об отказе в приеме документов необходимых для предоставления государственной услуги согласно приложению № 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8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 административному регламенту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. Решение об отказе в приеме документов необходимых для предоставления государственной услуги подписывается уполномоченным должностным лицом уполномоченного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 органа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, регистрируется в журнале регистрации заявлений о выдаче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/отказе в выдаче племенных свидетельств (паспортов)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 и направляется способом, указанным заявителем в заявке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.</w:t>
      </w:r>
      <w:r/>
    </w:p>
    <w:p>
      <w:pPr>
        <w:pStyle w:val="868"/>
        <w:ind w:firstLine="540"/>
        <w:jc w:val="both"/>
        <w:keepLines w:val="0"/>
        <w:keepNext w:val="0"/>
        <w:pageBreakBefore w:val="0"/>
        <w:spacing w:after="0" w:afterAutospacing="0" w:line="240" w:lineRule="auto"/>
        <w:widowControl w:val="off"/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/>
          <w:sz w:val="26"/>
          <w:szCs w:val="26"/>
          <w:lang w:val="en-US" w:eastAsia="ru-RU" w:bidi="ar-SA"/>
        </w:rPr>
        <w:t xml:space="preserve">3.3.</w:t>
      </w:r>
      <w:r>
        <w:rPr>
          <w:rFonts w:hint="default" w:ascii="Times New Roman" w:hAnsi="Times New Roman" w:eastAsia="Times New Roman" w:cs="Times New Roman"/>
          <w:color w:val="000000"/>
          <w:sz w:val="26"/>
          <w:szCs w:val="26"/>
          <w:lang w:val="ru-RU" w:eastAsia="ru-RU" w:bidi="ar-SA"/>
        </w:rPr>
        <w:t xml:space="preserve">7</w:t>
      </w:r>
      <w:r>
        <w:rPr>
          <w:rFonts w:hint="default" w:ascii="Times New Roman" w:hAnsi="Times New Roman" w:eastAsia="Times New Roman" w:cs="Times New Roman"/>
          <w:color w:val="000000"/>
          <w:sz w:val="26"/>
          <w:szCs w:val="26"/>
          <w:lang w:val="en-US" w:eastAsia="ru-RU" w:bidi="ar-SA"/>
        </w:rPr>
        <w:t xml:space="preserve">.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 w:bidi="ar-SA"/>
          <w14:textFill>
            <w14:solidFill>
              <w14:schemeClr w14:val="tx1"/>
            </w14:solidFill>
          </w14:textFill>
        </w:rPr>
        <w:t xml:space="preserve">После получения уведомления заявитель вправе обратиться повторно, устранив нарушения, которые послужили основанием для отказа в приеме к рассмотрению заявления (запроса) заявителя.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afterAutospacing="0" w:line="240" w:lineRule="auto"/>
        <w:tabs>
          <w:tab w:val="left" w:pos="7980" w:leader="none"/>
        </w:tabs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3.4. Межведомственное информационное взаимодействие</w:t>
      </w:r>
      <w:r/>
    </w:p>
    <w:p>
      <w:pPr>
        <w:ind w:firstLine="720"/>
        <w:jc w:val="center"/>
        <w:spacing w:after="0" w:afterAutospacing="0" w:line="240" w:lineRule="auto"/>
        <w:tabs>
          <w:tab w:val="left" w:pos="7980" w:leader="none"/>
        </w:tabs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3.4.1. Основанием для начала административной процедуры является непредоставление заявителем (представителем заявителя) документов,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из числа указанных в 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таблице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№ 2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приложени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я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№ 3 к настоящему административн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ому регламенту, которые заявитель (представитель заявителя) в соответствии с требованиями Федерального закона от 27 июля 2010 года № 210-ФЗ «Об организации предоставления государственных и муниципальных услуг» вправе предоставить по собственной инициативе.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3.4.2. Межведомственное информационное взаимодействие осуществляется: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– посредством федеральной государственной информационной системы «Единая система межведомственного электронного взаимодействия»;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– без использования СМЭВ (смотрите пункт 8 условных сокращений приложения № 1).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3.4.3. Межведомственное информационное взаимодействие осуществляется без использования СМЭВ при невозможности осуществления межведомственного запроса в электронной форме.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3.4.4. Органы (организации), с которыми осуществляется межведомственное взаимодействие: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1) Федеральная налоговая служба и ее территориальные органы: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«Открытые сведения из ЕГРЮЛ по запросам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органов государственной власти и организаций, зарегистрированных в СМЭВ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»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; 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- «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Открытые сведения из ЕГРИП по запросам органов государственной власти и организаций, зарегистрированных в СМЭВ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»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. 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3.4.5. Срок направления межведомственного запроса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3 (три) рабочих дней со дня регистрации заявления о предоставлении государственной услуги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.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3.4.6. Срок направления ответа на межведомственный запрос, сформированный без использования СМЭВ, не может превышать 5 (пяти) рабочих дней со дня поступления межведомственного запроса в органы (организации).</w:t>
      </w:r>
      <w:r/>
    </w:p>
    <w:p>
      <w:pPr>
        <w:ind w:firstLine="540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spacing w:after="0" w:afterAutospacing="0" w:line="240" w:lineRule="auto"/>
        <w:tabs>
          <w:tab w:val="center" w:pos="5178" w:leader="none"/>
          <w:tab w:val="left" w:pos="8550" w:leader="none"/>
        </w:tabs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afterAutospacing="0" w:line="240" w:lineRule="auto"/>
        <w:tabs>
          <w:tab w:val="center" w:pos="5178" w:leader="none"/>
          <w:tab w:val="left" w:pos="8550" w:leader="none"/>
        </w:tabs>
        <w:rPr>
          <w:rFonts w:ascii="Times New Roman" w:hAnsi="Times New Roman"/>
          <w:b/>
          <w:bCs/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</w:t>
      </w:r>
      <w:r>
        <w:rPr>
          <w:rFonts w:hint="default" w:ascii="Times New Roman" w:hAnsi="Times New Roman"/>
          <w:b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5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 Оценка сведений о заявителе и (или) объектах, принадлежащих заявителю, и (или) иных объектах, а также знаний (навыков)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заявителя на предмет их соответствия требованиям законодательства Российской Федерации</w:t>
      </w:r>
      <w:r/>
    </w:p>
    <w:p>
      <w:pPr>
        <w:jc w:val="center"/>
        <w:spacing w:after="0" w:afterAutospacing="0" w:line="240" w:lineRule="auto"/>
        <w:widowControl w:val="off"/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pStyle w:val="868"/>
        <w:ind w:firstLine="540"/>
        <w:jc w:val="both"/>
        <w:spacing w:before="220" w:after="0" w:afterAutospacing="0" w:line="240" w:lineRule="auto"/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5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.1. 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Объектом оценки является племенная продукция (материал), информация о которой предоставляется заявителем посредством WEB-приложения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«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Информационно-аналитическая система (ИАС)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«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СЕЛЭКС - Цифровой регион. Племенные свидетельства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»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 и (или) ФГИАС ПР.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Основанием для начала административной процедуры оценки сведений является необходимость оценки 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 xml:space="preserve">племенной продукции (материала)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5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.2. 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Оценку сведений (смотрите пункт 6 условных сокращений приложения № 1) </w:t>
      </w:r>
      <w:r>
        <w:rPr>
          <w:rFonts w:hint="default" w:ascii="Times New Roman" w:hAnsi="Times New Roman"/>
          <w:color w:val="000000" w:themeColor="text1"/>
          <w:sz w:val="28"/>
          <w:szCs w:val="28"/>
          <w:highlight w:val="none"/>
          <w:lang w:val="ru-RU" w:eastAsia="zh-CN"/>
          <w14:textFill>
            <w14:solidFill>
              <w14:schemeClr w14:val="tx1"/>
            </w14:solidFill>
          </w14:textFill>
        </w:rPr>
        <w:t xml:space="preserve">племенной продукции (материала)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 проводит 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уполномоченный</w:t>
      </w:r>
      <w:r>
        <w:rPr>
          <w:rFonts w:hint="default" w:ascii="Times New Roman" w:hAnsi="Times New Roman"/>
          <w:color w:val="000000" w:themeColor="text1"/>
          <w:sz w:val="28"/>
          <w:szCs w:val="28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 орган на основании заключения 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ЦИО</w:t>
      </w:r>
      <w:r>
        <w:rPr>
          <w:rFonts w:hint="default" w:ascii="Times New Roman" w:hAnsi="Times New Roman"/>
          <w:color w:val="000000" w:themeColor="text1"/>
          <w:sz w:val="28"/>
          <w:szCs w:val="28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 об отнесении сельскохозяйственных животных к племенной продукции (материалу)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(смотрите пункт </w:t>
      </w:r>
      <w:r>
        <w:rPr>
          <w:rFonts w:hint="default" w:ascii="Times New Roman" w:hAnsi="Times New Roman"/>
          <w:color w:val="000000" w:themeColor="text1"/>
          <w:sz w:val="28"/>
          <w:szCs w:val="28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15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 условных сокращений приложения № 1).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3.</w:t>
      </w:r>
      <w:r>
        <w:rPr>
          <w:rFonts w:hint="default" w:ascii="Times New Roman" w:hAnsi="Times New Roman"/>
          <w:color w:val="000000" w:themeColor="text1"/>
          <w:sz w:val="28"/>
          <w:szCs w:val="28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5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.4. Результатом проведения процедуры оценки является 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принятие</w:t>
      </w:r>
      <w:r>
        <w:rPr>
          <w:rFonts w:hint="default" w:ascii="Times New Roman" w:hAnsi="Times New Roman"/>
          <w:color w:val="000000" w:themeColor="text1"/>
          <w:sz w:val="28"/>
          <w:szCs w:val="28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решения</w:t>
      </w:r>
      <w:r>
        <w:rPr>
          <w:rFonts w:hint="default" w:ascii="Times New Roman" w:hAnsi="Times New Roman"/>
          <w:color w:val="000000" w:themeColor="text1"/>
          <w:sz w:val="28"/>
          <w:szCs w:val="28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 о выдаче/отказе племенных свидетельств (паспортов)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.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bCs/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5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.5. Срок оценки сведений составляет 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5</w:t>
      </w:r>
      <w:r>
        <w:rPr>
          <w:rFonts w:ascii="Times New Roman" w:hAnsi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рабочих дней.</w:t>
      </w:r>
      <w:r/>
    </w:p>
    <w:p>
      <w:pPr>
        <w:jc w:val="center"/>
        <w:spacing w:after="0" w:afterAutospacing="0" w:line="240" w:lineRule="auto"/>
        <w:widowControl w:val="off"/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</w:t>
      </w:r>
      <w:r>
        <w:rPr>
          <w:rFonts w:hint="default" w:ascii="Times New Roman" w:hAnsi="Times New Roman"/>
          <w:b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6</w:t>
      </w: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 </w:t>
      </w: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Принятие решения о предоставлении (об отказе в предоставлении) государственной услуги</w:t>
      </w:r>
      <w:r/>
    </w:p>
    <w:p>
      <w:pPr>
        <w:ind w:firstLine="540"/>
        <w:jc w:val="center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6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.1. Основания для отказа в предоставлении государственной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услуги приведены в приложении № 4 к настоящему административному регламенту.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6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.2. Срок принятия решения о предоставлении (об отказе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 предоставлении) государственной услуги с даты получения уполномоченным органом необходимых для принятия решения сведений составляет 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3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(три) </w:t>
      </w:r>
      <w:r>
        <w:rPr>
          <w:rFonts w:ascii="Times New Roman" w:hAnsi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рабочих дн</w:t>
      </w:r>
      <w:r>
        <w:rPr>
          <w:rFonts w:ascii="Times New Roman" w:hAnsi="Times New Roman"/>
          <w:i/>
          <w:i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я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</w:t>
      </w:r>
      <w:r/>
    </w:p>
    <w:p>
      <w:pPr>
        <w:pStyle w:val="868"/>
        <w:ind w:firstLine="547"/>
        <w:jc w:val="both"/>
        <w:keepLines w:val="0"/>
        <w:keepNext w:val="0"/>
        <w:pageBreakBefore w:val="0"/>
        <w:spacing w:before="0" w:after="0" w:afterAutospacing="0" w:line="240" w:lineRule="auto"/>
        <w:widowControl w:val="off"/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3.6.3.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Должностное лицо отдела (смотрите пункт 12 перечня условных сокращений приложения № 1 к административному регламенту)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после проведения процедуры оценки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в течение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3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трёх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) рабочих дней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в случае приня</w:t>
      </w:r>
      <w:bookmarkStart w:id="2" w:name="_GoBack"/>
      <w:r/>
      <w:bookmarkEnd w:id="2"/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тия решения о предоставлении государственной услуги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 формир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ует племенное свидетельство (паспорт), печатает и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 передает их на подпись  заместителю министра - начальнику депа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ртамента развития отраслей сельского хозяйства (на время отсутствия заместителя министра - начальника департамента развития отраслей сельского хозяйства - начальнику отдела развития отраслей животноводства и племенного дела), после чего они заверяются печа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тью уполномоченного органа.</w:t>
      </w:r>
      <w:r/>
    </w:p>
    <w:p>
      <w:pPr>
        <w:pStyle w:val="868"/>
        <w:ind w:firstLine="547"/>
        <w:jc w:val="both"/>
        <w:keepLines w:val="0"/>
        <w:keepNext w:val="0"/>
        <w:pageBreakBefore w:val="0"/>
        <w:spacing w:before="0" w:after="0" w:afterAutospacing="0" w:line="240" w:lineRule="auto"/>
        <w:widowControl w:val="off"/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При поступлении заявления через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ФГИАС ПР 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д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олжностное лицо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 отдела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проводит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проверк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у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 на соответствие представленной в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системе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 информации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br/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с данными автоматизированного племенного учета и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заключением ЦИО, формирует и подписывает племенные свидетельства (паспорта) электронной цифровой подписью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заместител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я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 министра - начальник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а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  <w:t xml:space="preserve"> департамента развития отраслей сельского хозяйства.</w:t>
      </w:r>
      <w:r/>
    </w:p>
    <w:p>
      <w:pPr>
        <w:pStyle w:val="868"/>
        <w:ind w:firstLine="540"/>
        <w:jc w:val="both"/>
        <w:spacing w:before="220" w:after="0" w:afterAutospacing="0" w:line="240" w:lineRule="auto"/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 w:bidi="ar-SA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</w:t>
      </w:r>
      <w:r>
        <w:rPr>
          <w:rFonts w:hint="default" w:ascii="Times New Roman" w:hAnsi="Times New Roman"/>
          <w:b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7</w:t>
      </w: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 </w:t>
      </w: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Предоставление результата государственной услуги</w:t>
      </w:r>
      <w:r/>
    </w:p>
    <w:p>
      <w:pPr>
        <w:ind w:firstLine="540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7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.1. Результат предоставления государственной услуги предоставляется в </w:t>
      </w: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срок </w:t>
      </w:r>
      <w:r>
        <w:rPr>
          <w:rFonts w:hint="default" w:ascii="Times New Roman" w:hAnsi="Times New Roman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3</w:t>
      </w: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рабочих дней</w:t>
      </w: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с даты принятия решения </w:t>
      </w: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о предоставлении государственной услуги и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может быть получен способами, указанными в пункте 2.3.3 подраздела 2.3 раздела 2 настоящего административного регламента.</w:t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7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.2. Предоставление результата оказания государственной услуги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по выбору заявителя (представителя заявителя) независимо от его места жительства или места пребывания (для физических лиц, включая индивидуальных предпринимателей) либо места нахождения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(для юридических лиц):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– в уполномоченном органе 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не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осуществляется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;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– в МФЦ 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не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осуществляется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</w:t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afterAutospacing="0" w:line="240" w:lineRule="auto"/>
        <w:tabs>
          <w:tab w:val="center" w:pos="5178" w:leader="none"/>
          <w:tab w:val="left" w:pos="8550" w:leader="none"/>
        </w:tabs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/>
      <w:bookmarkStart w:id="1" w:name="undefined"/>
      <w:r/>
      <w:bookmarkEnd w:id="1"/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4. Способы информирования заявителя об изменении статуса рассмотрения запроса о предоставлении государственной услуги</w:t>
      </w:r>
      <w:r/>
    </w:p>
    <w:p>
      <w:pPr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4.1. Информирование заявителя об изменении статуса рассмотрения запроса заявителя о предоставлении государственной услуги возможно: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z w:val="26"/>
          <w:szCs w:val="26"/>
        </w:rPr>
        <w:t xml:space="preserve">-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по адресу электронной почты, указанному заявителем в заявлении;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- по телефону, указанному заявителем в заявлении;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- при личном посещении министерства;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- в личном кабинете ФГИАС ПР</w:t>
      </w:r>
      <w:r/>
    </w:p>
    <w:p>
      <w:pPr>
        <w:ind w:firstLine="709"/>
        <w:jc w:val="both"/>
        <w:spacing w:after="0" w:afterAutospacing="0" w:line="240" w:lineRule="auto"/>
        <w:widowControl w:val="off"/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- в ЕПГУ (при наличии технической возможности).</w:t>
      </w:r>
      <w:r/>
    </w:p>
    <w:p>
      <w:pPr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 w:type="page" w:clear="all"/>
      </w:r>
      <w:r/>
    </w:p>
    <w:tbl>
      <w:tblPr>
        <w:tblStyle w:val="657"/>
        <w:tblpPr w:horzAnchor="page" w:tblpX="5108" w:vertAnchor="page" w:tblpY="1183" w:leftFromText="180" w:topFromText="0" w:rightFromText="180" w:bottomFromText="0"/>
        <w:tblW w:w="5941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941"/>
      </w:tblGrid>
      <w:tr>
        <w:trPr>
          <w:trHeight w:val="209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41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widowControl w:val="off"/>
              <w:rPr>
                <w:rFonts w:hint="default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Приложение № </w:t>
            </w:r>
            <w:r>
              <w:rPr>
                <w:rFonts w:hint="default" w:ascii="Times New Roman" w:hAnsi="Times New Roman" w:cs="Calibri"/>
                <w:b/>
                <w:bCs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1</w:t>
            </w:r>
            <w:r/>
          </w:p>
          <w:p>
            <w:pPr>
              <w:ind w:left="0"/>
              <w:jc w:val="center"/>
              <w:keepLines w:val="0"/>
              <w:keepNext w:val="0"/>
              <w:pageBreakBefore w:val="0"/>
              <w:spacing w:after="0" w:afterAutospacing="0" w:line="240" w:lineRule="auto"/>
              <w:widowControl/>
              <w:rPr>
                <w:rFonts w:ascii="Times New Roman" w:hAnsi="Times New Roman" w:cs="Calibr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ru-RU" w:eastAsia="ru-RU" w:bidi="ar-SA"/>
              </w:rPr>
              <w:t xml:space="preserve">к административному регламенту предоставления государственной услуги «Обеспечение надлежащей экспертизы племенной продукции (материала) и выдача племенных свидетельств (паспортов)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ru-RU" w:eastAsia="ru-RU" w:bidi="ar-SA"/>
              </w:rPr>
              <w:br/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ru-RU" w:eastAsia="ru-RU" w:bidi="ar-SA"/>
              </w:rPr>
              <w:t xml:space="preserve">на территории Белгородской области»</w:t>
            </w:r>
            <w:r/>
          </w:p>
        </w:tc>
      </w:tr>
    </w:tbl>
    <w:p>
      <w:pPr>
        <w:jc w:val="both"/>
        <w:spacing w:after="0" w:afterAutospacing="0" w:line="240" w:lineRule="auto"/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afterAutospacing="0" w:line="240" w:lineRule="auto"/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Перечень условных обозначений и сокращений</w:t>
      </w:r>
      <w:r/>
    </w:p>
    <w:p>
      <w:pPr>
        <w:jc w:val="both"/>
        <w:spacing w:after="0" w:afterAutospacing="0" w:line="240" w:lineRule="auto"/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afterAutospacing="0" w:line="240" w:lineRule="auto"/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Условные сокращения</w:t>
      </w:r>
      <w:r/>
    </w:p>
    <w:p>
      <w:pPr>
        <w:jc w:val="both"/>
        <w:spacing w:after="0" w:afterAutospacing="0" w:line="240" w:lineRule="auto"/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1) Административный регламент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– административный регламент предоставления государственной услуги </w:t>
      </w:r>
      <w:r>
        <w:rPr>
          <w:sz w:val="26"/>
          <w:szCs w:val="26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val="ru-RU" w:eastAsia="zh-CN" w:bidi="ar-SA"/>
        </w:rPr>
        <w:t xml:space="preserve">Обеспечение надлежащей экспертизы племенной продукции (материала), выдача племенных свидетельств (паспортов)</w:t>
      </w:r>
      <w:r>
        <w:rPr>
          <w:rFonts w:hint="default" w:ascii="Times New Roman" w:hAnsi="Times New Roman" w:eastAsia="Times New Roman" w:cs="Times New Roman"/>
          <w:color w:val="000000"/>
          <w:sz w:val="26"/>
          <w:szCs w:val="26"/>
          <w:lang w:val="ru-RU" w:eastAsia="zh-CN" w:bidi="ar-SA"/>
        </w:rPr>
        <w:t xml:space="preserve"> на территории Белгородской области</w:t>
      </w:r>
      <w:r>
        <w:rPr>
          <w:sz w:val="26"/>
          <w:szCs w:val="26"/>
        </w:rPr>
        <w:t xml:space="preserve">»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</w:t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2) Государственная</w:t>
      </w:r>
      <w:r>
        <w:rPr>
          <w:rFonts w:ascii="Arial" w:hAnsi="Arial" w:cs="Arial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услуга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– </w:t>
      </w:r>
      <w:r>
        <w:rPr>
          <w:sz w:val="26"/>
          <w:szCs w:val="26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val="ru-RU" w:eastAsia="zh-CN" w:bidi="ar-SA"/>
        </w:rPr>
        <w:t xml:space="preserve">Обеспечение надлежащей экспертизы племенной продукции (материала), выдача племенных свидетельств (паспортов)</w:t>
      </w:r>
      <w:r>
        <w:rPr>
          <w:rFonts w:hint="default" w:ascii="Times New Roman" w:hAnsi="Times New Roman" w:eastAsia="Times New Roman" w:cs="Times New Roman"/>
          <w:color w:val="000000"/>
          <w:sz w:val="26"/>
          <w:szCs w:val="26"/>
          <w:lang w:val="ru-RU" w:eastAsia="zh-CN" w:bidi="ar-SA"/>
        </w:rPr>
        <w:t xml:space="preserve"> на территории Белгородской области</w:t>
      </w:r>
      <w:r>
        <w:rPr>
          <w:sz w:val="26"/>
          <w:szCs w:val="26"/>
        </w:rPr>
        <w:t xml:space="preserve">»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</w:t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3) ЕПГУ, портал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– </w:t>
      </w:r>
      <w:r>
        <w:rPr>
          <w:rFonts w:ascii="Times New Roman" w:hAnsi="Times New Roman" w:eastAsia="Arial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федеральная государственная информационная система «Единый портал государственных и муниципальных услуг (функций)».</w:t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4) Заявитель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– это заявители государственной услуги, предусмотренные пунктом 1.2.1 подраздела 1.2 раздела 2 настоящего административного регламента.</w:t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5) МФЦ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– государственное автономное учреждение Белгородской области «Многофункциональный центр предоставления государственных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и муниципальных услуг».</w:t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Arial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6) Оценка сведений</w:t>
      </w:r>
      <w:r>
        <w:rPr>
          <w:rFonts w:ascii="Times New Roman" w:hAnsi="Times New Roman" w:eastAsia="Arial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ascii="Times New Roman" w:hAnsi="Times New Roman" w:eastAsia="Arial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проведение</w:t>
      </w:r>
      <w:r>
        <w:rPr>
          <w:rFonts w:hint="default" w:ascii="Times New Roman" w:hAnsi="Times New Roman" w:eastAsia="Arial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надлежащей экспертизы племенной продукции (материала)</w:t>
      </w:r>
      <w:r>
        <w:rPr>
          <w:rFonts w:ascii="Times New Roman" w:hAnsi="Times New Roman" w:eastAsia="Arial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</w:t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7) Представитель заявителя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– это лица, которые могут предоставлять интересы заявителей, указанных в </w:t>
      </w:r>
      <w:r>
        <w:fldChar w:fldCharType="begin"/>
      </w:r>
      <w:r>
        <w:instrText xml:space="preserve"> HYPERLINK \l "Par577" \o "Ссылка на текущий документ" </w:instrText>
      </w:r>
      <w:r>
        <w:fldChar w:fldCharType="separate"/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пункте 1.2.1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подраздела 1.2 раздела 2 настоящего административного регламента.</w:t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8) СМЭВ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– федеральная государственная информационная система «Единая система межведомственного электронного взаимодействия».</w:t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9) Уполномоченный орган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– 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министерство</w:t>
      </w: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сельского хозяйства и продовольствия Белгородской области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, предоставляющ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ее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государственную услугу.</w:t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10) Федеральный закон № 210-ФЗ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– Федеральный закон от 27 июля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2010 года № 210-ФЗ «Об организации предоставления государственных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и муниципальных услуг».</w:t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11)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Заявление (запрос) - заявление о предоставлении государственной услуги по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идентификаторам категорий (признаков) заявителя указанным в приложении №3 к административному регламенту.</w:t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12)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  <w:t xml:space="preserve">Должностное лицо отдела – государственный(-е) гражданский(-е) служащий(-е) отдела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 w:eastAsia="en-US"/>
          <w14:textFill>
            <w14:solidFill>
              <w14:schemeClr w14:val="tx1"/>
            </w14:solidFill>
          </w14:textFill>
        </w:rPr>
        <w:t xml:space="preserve">развития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en-US"/>
          <w14:textFill>
            <w14:solidFill>
              <w14:schemeClr w14:val="tx1"/>
            </w14:solidFill>
          </w14:textFill>
        </w:rPr>
        <w:t xml:space="preserve"> отраслей животноводства и племенного дела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  <w:t xml:space="preserve"> департамента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 w:eastAsia="en-US"/>
          <w14:textFill>
            <w14:solidFill>
              <w14:schemeClr w14:val="tx1"/>
            </w14:solidFill>
          </w14:textFill>
        </w:rPr>
        <w:t xml:space="preserve">развития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en-US"/>
          <w14:textFill>
            <w14:solidFill>
              <w14:schemeClr w14:val="tx1"/>
            </w14:solidFill>
          </w14:textFill>
        </w:rPr>
        <w:t xml:space="preserve"> отраслей сельского хозяйства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  <w:t xml:space="preserve"> министерства сельского хозяйства и продовольствия Белгородской области.</w:t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  <w:t xml:space="preserve">1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en-US"/>
          <w14:textFill>
            <w14:solidFill>
              <w14:schemeClr w14:val="tx1"/>
            </w14:solidFill>
          </w14:textFill>
        </w:rPr>
        <w:t xml:space="preserve">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  <w:t xml:space="preserve">) Уполномоченное должностное лицо министерства –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 w:eastAsia="en-US"/>
          <w14:textFill>
            <w14:solidFill>
              <w14:schemeClr w14:val="tx1"/>
            </w14:solidFill>
          </w14:textFill>
        </w:rPr>
        <w:t xml:space="preserve">начальник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en-US"/>
          <w14:textFill>
            <w14:solidFill>
              <w14:schemeClr w14:val="tx1"/>
            </w14:solidFill>
          </w14:textFill>
        </w:rPr>
        <w:t xml:space="preserve"> отдела развития отраслей животноводства и племенного дела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  <w:t xml:space="preserve">департамента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 w:eastAsia="en-US"/>
          <w14:textFill>
            <w14:solidFill>
              <w14:schemeClr w14:val="tx1"/>
            </w14:solidFill>
          </w14:textFill>
        </w:rPr>
        <w:t xml:space="preserve">развития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en-US"/>
          <w14:textFill>
            <w14:solidFill>
              <w14:schemeClr w14:val="tx1"/>
            </w14:solidFill>
          </w14:textFill>
        </w:rPr>
        <w:t xml:space="preserve"> отраслей сельского хозяйства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  <w:t xml:space="preserve"> министерства сельского хозяйства и продовольствия Белгородской области, а в случае его временного или постоянного отсутствия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en-U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  <w:t xml:space="preserve">заместитель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en-US"/>
          <w14:textFill>
            <w14:solidFill>
              <w14:schemeClr w14:val="tx1"/>
            </w14:solidFill>
          </w14:textFill>
        </w:rPr>
        <w:t xml:space="preserve"> начальника отдела развития отраслей животноводства и племенного дела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  <w:t xml:space="preserve">департамента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 w:eastAsia="en-US"/>
          <w14:textFill>
            <w14:solidFill>
              <w14:schemeClr w14:val="tx1"/>
            </w14:solidFill>
          </w14:textFill>
        </w:rPr>
        <w:t xml:space="preserve">развития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en-US"/>
          <w14:textFill>
            <w14:solidFill>
              <w14:schemeClr w14:val="tx1"/>
            </w14:solidFill>
          </w14:textFill>
        </w:rPr>
        <w:t xml:space="preserve"> отраслей сельского хозяйства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  <w:t xml:space="preserve"> министерства сельского хозяйства и продовольствия Белгородской области, а также лица, уполномоченные на принятия решений и подписание распорядительных документов на основании приказа министерства.</w:t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en-US"/>
          <w14:textFill>
            <w14:solidFill>
              <w14:schemeClr w14:val="tx1"/>
            </w14:solidFill>
          </w14:textFill>
        </w:rPr>
        <w:t xml:space="preserve">14)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Федеральный закон №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123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-ФЗ - Федеральный закон от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03.08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.1995 г.        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en-US"/>
          <w14:textFill>
            <w14:solidFill>
              <w14:schemeClr w14:val="tx1"/>
            </w14:solidFill>
          </w14:textFill>
        </w:rPr>
        <w:t xml:space="preserve">123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  <w:t xml:space="preserve">-ФЗ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«О племенном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 животноводстве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». </w:t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1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) Центр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 информационного обеспечения (ЦИО)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-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Организации, оказывающие услуги в области племенного животноводства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.</w:t>
      </w:r>
      <w:r/>
    </w:p>
    <w:p>
      <w:pPr>
        <w:ind w:firstLine="708"/>
        <w:jc w:val="both"/>
        <w:spacing w:after="0" w:afterAutospacing="0" w:line="240" w:lineRule="auto"/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16)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племенное свидетельство (паспорт) - документ, подтверждающий происхождение, а также племенную ценность племенной продукции (материала)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 xml:space="preserve">.</w:t>
      </w:r>
      <w:r/>
    </w:p>
    <w:p>
      <w:pPr>
        <w:ind w:firstLine="708"/>
        <w:jc w:val="both"/>
        <w:spacing w:after="0" w:afterAutospacing="0" w:line="240" w:lineRule="auto"/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17)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Приказ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Минсельхоза № 577 -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 xml:space="preserve">п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риказ Министерства сельского хозяйства Российской Федерации от 14.11.2017 года № 577 «Об утверждении форм племенных свидетельств на племенную продукцию (материал) и признании утратившим силу Приказа Министерства сельского хозяйства Российской Федерации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 от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 10.06.2016 года № 232».</w:t>
      </w:r>
      <w:r/>
    </w:p>
    <w:p>
      <w:pPr>
        <w:ind w:firstLine="708"/>
        <w:jc w:val="both"/>
        <w:spacing w:after="0" w:afterAutospacing="0" w:line="240" w:lineRule="auto"/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1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8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) ФГИАС ПР - Федеральная государственная информационно-аналитическая система племенных ресурсов.</w:t>
      </w:r>
      <w:r/>
    </w:p>
    <w:p>
      <w:pPr>
        <w:ind w:firstLine="709"/>
        <w:jc w:val="both"/>
        <w:spacing w:after="0" w:afterAutospacing="0" w:line="240" w:lineRule="auto"/>
        <w:rPr>
          <w:rFonts w:hint="default" w:eastAsia="Calibri"/>
          <w:sz w:val="26"/>
          <w:szCs w:val="26"/>
          <w:lang w:val="ru-RU" w:eastAsia="en-US"/>
        </w:rPr>
      </w:pPr>
      <w:r>
        <w:rPr>
          <w:rFonts w:hint="default" w:eastAsia="Calibri"/>
          <w:sz w:val="26"/>
          <w:szCs w:val="26"/>
          <w:lang w:val="ru-RU" w:eastAsia="en-US"/>
        </w:rPr>
      </w:r>
      <w:r/>
    </w:p>
    <w:p>
      <w:pPr>
        <w:ind w:firstLine="708"/>
        <w:jc w:val="both"/>
        <w:spacing w:after="0" w:afterAutospacing="0" w:line="240" w:lineRule="auto"/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afterAutospacing="0" w:line="240" w:lineRule="auto"/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afterAutospacing="0" w:line="240" w:lineRule="auto"/>
        <w:rPr>
          <w:rFonts w:ascii="Times New Roman" w:hAnsi="Times New Roman"/>
          <w:b/>
          <w:bCs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</w:p>
    <w:p>
      <w:pPr>
        <w:jc w:val="center"/>
        <w:spacing w:after="0" w:afterAutospacing="0" w:line="240" w:lineRule="auto"/>
        <w:rPr>
          <w:rFonts w:ascii="Times New Roman" w:hAnsi="Times New Roman"/>
          <w:b/>
          <w:bCs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afterAutospacing="0" w:line="240" w:lineRule="auto"/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Условные обозначения</w:t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pStyle w:val="868"/>
        <w:ind w:firstLine="540"/>
        <w:jc w:val="both"/>
        <w:spacing w:before="240" w:after="0" w:afterAutospacing="0" w:line="240" w:lineRule="auto"/>
        <w:rPr>
          <w:rFonts w:hint="default" w:ascii="Times New Roman CYR" w:hAnsi="Times New Roman CYR" w:eastAsia="Times New Roman" w:cs="Times New Roman CYR"/>
          <w:b w:val="0"/>
          <w:bCs w:val="0"/>
          <w:color w:val="auto"/>
          <w:sz w:val="26"/>
          <w:szCs w:val="26"/>
          <w:lang w:val="en-US" w:eastAsia="zh-CN" w:bidi="ar-SA"/>
        </w:rPr>
      </w:pPr>
      <w:r>
        <w:rPr>
          <w:rFonts w:hint="default" w:ascii="Times New Roman CYR" w:hAnsi="Times New Roman CYR" w:eastAsia="Times New Roman" w:cs="Times New Roman CYR"/>
          <w:b/>
          <w:bCs/>
          <w:color w:val="auto"/>
          <w:sz w:val="26"/>
          <w:szCs w:val="26"/>
          <w:lang w:val="en-US" w:eastAsia="zh-CN" w:bidi="ar-SA"/>
        </w:rPr>
        <w:t xml:space="preserve">[Все]</w:t>
      </w:r>
      <w:r>
        <w:rPr>
          <w:rFonts w:hint="default" w:ascii="Times New Roman CYR" w:hAnsi="Times New Roman CYR" w:eastAsia="Times New Roman" w:cs="Times New Roman CYR"/>
          <w:b w:val="0"/>
          <w:bCs w:val="0"/>
          <w:color w:val="auto"/>
          <w:sz w:val="26"/>
          <w:szCs w:val="26"/>
          <w:lang w:val="en-US" w:eastAsia="zh-CN" w:bidi="ar-SA"/>
        </w:rPr>
        <w:t xml:space="preserve"> - документы представляются всеми заявителями, обращающимися за получением государственной услуги;</w:t>
      </w:r>
      <w:r/>
    </w:p>
    <w:p>
      <w:pPr>
        <w:pStyle w:val="868"/>
        <w:ind w:firstLine="540"/>
        <w:jc w:val="both"/>
        <w:spacing w:before="240" w:after="0" w:afterAutospacing="0" w:line="240" w:lineRule="auto"/>
        <w:rPr>
          <w:rFonts w:hint="default" w:ascii="Times New Roman CYR" w:hAnsi="Times New Roman CYR" w:eastAsia="Times New Roman" w:cs="Times New Roman CYR"/>
          <w:b w:val="0"/>
          <w:bCs w:val="0"/>
          <w:color w:val="auto"/>
          <w:sz w:val="26"/>
          <w:szCs w:val="26"/>
          <w:lang w:val="en-US" w:eastAsia="zh-CN" w:bidi="ar-SA"/>
        </w:rPr>
      </w:pPr>
      <w:r>
        <w:rPr>
          <w:rFonts w:hint="default" w:ascii="Times New Roman CYR" w:hAnsi="Times New Roman CYR" w:eastAsia="Times New Roman" w:cs="Times New Roman CYR"/>
          <w:b/>
          <w:bCs/>
          <w:color w:val="auto"/>
          <w:sz w:val="26"/>
          <w:szCs w:val="26"/>
          <w:lang w:val="en-US" w:eastAsia="zh-CN" w:bidi="ar-SA"/>
        </w:rPr>
        <w:t xml:space="preserve">П(з</w:t>
      </w:r>
      <w:r>
        <w:rPr>
          <w:rFonts w:hint="default" w:ascii="Times New Roman CYR" w:hAnsi="Times New Roman CYR" w:eastAsia="Times New Roman" w:cs="Times New Roman CYR"/>
          <w:b w:val="0"/>
          <w:bCs w:val="0"/>
          <w:color w:val="auto"/>
          <w:sz w:val="26"/>
          <w:szCs w:val="26"/>
          <w:lang w:val="en-US" w:eastAsia="zh-CN" w:bidi="ar-SA"/>
        </w:rPr>
        <w:t xml:space="preserve">) - документы представляются уполномоченным представителем заявителя;</w:t>
      </w:r>
      <w:r/>
    </w:p>
    <w:p>
      <w:pPr>
        <w:pStyle w:val="868"/>
        <w:ind w:firstLine="540"/>
        <w:jc w:val="both"/>
        <w:spacing w:before="240" w:after="0" w:afterAutospacing="0" w:line="240" w:lineRule="auto"/>
        <w:rPr>
          <w:rFonts w:hint="default" w:ascii="Times New Roman CYR" w:hAnsi="Times New Roman CYR" w:eastAsia="Times New Roman" w:cs="Times New Roman CYR"/>
          <w:b w:val="0"/>
          <w:bCs w:val="0"/>
          <w:color w:val="auto"/>
          <w:sz w:val="26"/>
          <w:szCs w:val="26"/>
          <w:lang w:val="en-US" w:eastAsia="zh-CN" w:bidi="ar-SA"/>
        </w:rPr>
      </w:pPr>
      <w:r>
        <w:rPr>
          <w:rFonts w:hint="default" w:ascii="Times New Roman CYR" w:hAnsi="Times New Roman CYR" w:eastAsia="Times New Roman" w:cs="Times New Roman CYR"/>
          <w:b/>
          <w:bCs/>
          <w:color w:val="auto"/>
          <w:sz w:val="26"/>
          <w:szCs w:val="26"/>
          <w:lang w:val="en-US" w:eastAsia="zh-CN" w:bidi="ar-SA"/>
        </w:rPr>
        <w:t xml:space="preserve">Б(д)</w:t>
      </w:r>
      <w:r>
        <w:rPr>
          <w:rFonts w:hint="default" w:ascii="Times New Roman CYR" w:hAnsi="Times New Roman CYR" w:eastAsia="Times New Roman" w:cs="Times New Roman CYR"/>
          <w:b w:val="0"/>
          <w:bCs w:val="0"/>
          <w:color w:val="auto"/>
          <w:sz w:val="26"/>
          <w:szCs w:val="26"/>
          <w:lang w:val="en-US" w:eastAsia="zh-CN" w:bidi="ar-SA"/>
        </w:rPr>
        <w:t xml:space="preserve"> - документы представляются лицом, имеющее право действовать от имени юридического лица без доверенности;</w:t>
      </w:r>
      <w:r/>
    </w:p>
    <w:p>
      <w:pPr>
        <w:pStyle w:val="868"/>
        <w:ind w:firstLine="540"/>
        <w:jc w:val="both"/>
        <w:spacing w:before="240" w:after="0" w:afterAutospacing="0" w:line="240" w:lineRule="auto"/>
        <w:rPr>
          <w:rFonts w:hint="default" w:ascii="Times New Roman CYR" w:hAnsi="Times New Roman CYR" w:eastAsia="Times New Roman" w:cs="Times New Roman CYR"/>
          <w:b w:val="0"/>
          <w:bCs w:val="0"/>
          <w:color w:val="auto"/>
          <w:sz w:val="26"/>
          <w:szCs w:val="26"/>
          <w:lang w:val="en-US" w:eastAsia="zh-CN" w:bidi="ar-SA"/>
        </w:rPr>
      </w:pPr>
      <w:r>
        <w:rPr>
          <w:rFonts w:hint="default" w:ascii="Times New Roman CYR" w:hAnsi="Times New Roman CYR" w:eastAsia="Times New Roman" w:cs="Times New Roman CYR"/>
          <w:b/>
          <w:bCs/>
          <w:color w:val="auto"/>
          <w:sz w:val="26"/>
          <w:szCs w:val="26"/>
          <w:lang w:val="en-US" w:eastAsia="zh-CN" w:bidi="ar-SA"/>
        </w:rPr>
        <w:t xml:space="preserve">ЛО</w:t>
      </w:r>
      <w:r>
        <w:rPr>
          <w:rFonts w:hint="default" w:ascii="Times New Roman CYR" w:hAnsi="Times New Roman CYR" w:eastAsia="Times New Roman" w:cs="Times New Roman CYR"/>
          <w:b w:val="0"/>
          <w:bCs w:val="0"/>
          <w:color w:val="auto"/>
          <w:sz w:val="26"/>
          <w:szCs w:val="26"/>
          <w:lang w:val="en-US" w:eastAsia="zh-CN" w:bidi="ar-SA"/>
        </w:rPr>
        <w:t xml:space="preserve"> - документы подаются при личном обращении в </w:t>
      </w:r>
      <w:r>
        <w:rPr>
          <w:rFonts w:hint="default" w:ascii="Times New Roman CYR" w:hAnsi="Times New Roman CYR" w:eastAsia="Times New Roman" w:cs="Times New Roman CYR"/>
          <w:b w:val="0"/>
          <w:bCs w:val="0"/>
          <w:color w:val="auto"/>
          <w:sz w:val="26"/>
          <w:szCs w:val="26"/>
          <w:lang w:val="ru-RU" w:eastAsia="zh-CN" w:bidi="ar-SA"/>
        </w:rPr>
        <w:t xml:space="preserve">министерство</w:t>
      </w:r>
      <w:r>
        <w:rPr>
          <w:rFonts w:hint="default" w:ascii="Times New Roman CYR" w:hAnsi="Times New Roman CYR" w:eastAsia="Times New Roman" w:cs="Times New Roman CYR"/>
          <w:b w:val="0"/>
          <w:bCs w:val="0"/>
          <w:color w:val="auto"/>
          <w:sz w:val="26"/>
          <w:szCs w:val="26"/>
          <w:lang w:val="en-US" w:eastAsia="zh-CN" w:bidi="ar-SA"/>
        </w:rPr>
        <w:t xml:space="preserve">;</w:t>
      </w:r>
      <w:r/>
    </w:p>
    <w:p>
      <w:pPr>
        <w:pStyle w:val="868"/>
        <w:ind w:firstLine="540"/>
        <w:jc w:val="both"/>
        <w:spacing w:before="240" w:after="0" w:afterAutospacing="0" w:line="240" w:lineRule="auto"/>
        <w:rPr>
          <w:rFonts w:hint="default" w:ascii="Times New Roman CYR" w:hAnsi="Times New Roman CYR" w:eastAsia="Times New Roman" w:cs="Times New Roman CYR"/>
          <w:b w:val="0"/>
          <w:bCs w:val="0"/>
          <w:color w:val="auto"/>
          <w:sz w:val="26"/>
          <w:szCs w:val="26"/>
          <w:lang w:val="en-US" w:eastAsia="zh-CN" w:bidi="ar-SA"/>
        </w:rPr>
      </w:pPr>
      <w:r>
        <w:rPr>
          <w:rFonts w:hint="default" w:ascii="Times New Roman CYR" w:hAnsi="Times New Roman CYR" w:eastAsia="Times New Roman" w:cs="Times New Roman CYR"/>
          <w:b/>
          <w:bCs/>
          <w:color w:val="auto"/>
          <w:sz w:val="26"/>
          <w:szCs w:val="26"/>
          <w:lang w:val="en-US" w:eastAsia="zh-CN" w:bidi="ar-SA"/>
        </w:rPr>
        <w:t xml:space="preserve">ЭО</w:t>
      </w:r>
      <w:r>
        <w:rPr>
          <w:rFonts w:hint="default" w:ascii="Times New Roman CYR" w:hAnsi="Times New Roman CYR" w:eastAsia="Times New Roman" w:cs="Times New Roman CYR"/>
          <w:b w:val="0"/>
          <w:bCs w:val="0"/>
          <w:color w:val="auto"/>
          <w:sz w:val="26"/>
          <w:szCs w:val="26"/>
          <w:lang w:val="en-US" w:eastAsia="zh-CN" w:bidi="ar-SA"/>
        </w:rPr>
        <w:t xml:space="preserve"> - документы подаются посредством Единого портала, </w:t>
      </w:r>
      <w:r>
        <w:rPr>
          <w:rFonts w:hint="default" w:ascii="Times New Roman CYR" w:hAnsi="Times New Roman CYR" w:eastAsia="Times New Roman" w:cs="Times New Roman CYR"/>
          <w:b w:val="0"/>
          <w:bCs w:val="0"/>
          <w:color w:val="auto"/>
          <w:sz w:val="26"/>
          <w:szCs w:val="26"/>
          <w:lang w:val="ru-RU" w:eastAsia="zh-CN" w:bidi="ar-SA"/>
        </w:rPr>
        <w:t xml:space="preserve">ФГИАС ПР</w:t>
      </w:r>
      <w:r>
        <w:rPr>
          <w:rFonts w:hint="default" w:ascii="Times New Roman CYR" w:hAnsi="Times New Roman CYR" w:eastAsia="Times New Roman" w:cs="Times New Roman CYR"/>
          <w:b w:val="0"/>
          <w:bCs w:val="0"/>
          <w:color w:val="auto"/>
          <w:sz w:val="26"/>
          <w:szCs w:val="26"/>
          <w:lang w:val="en-US" w:eastAsia="zh-CN" w:bidi="ar-SA"/>
        </w:rPr>
        <w:t xml:space="preserve">;</w:t>
      </w:r>
      <w:r/>
    </w:p>
    <w:p>
      <w:pPr>
        <w:pStyle w:val="868"/>
        <w:ind w:firstLine="540"/>
        <w:jc w:val="both"/>
        <w:spacing w:before="240" w:after="0" w:afterAutospacing="0" w:line="240" w:lineRule="auto"/>
        <w:rPr>
          <w:rFonts w:hint="default" w:ascii="Times New Roman CYR" w:hAnsi="Times New Roman CYR" w:eastAsia="Times New Roman" w:cs="Times New Roman CYR"/>
          <w:b w:val="0"/>
          <w:bCs w:val="0"/>
          <w:color w:val="auto"/>
          <w:sz w:val="26"/>
          <w:szCs w:val="26"/>
          <w:lang w:val="en-US" w:eastAsia="zh-CN" w:bidi="ar-SA"/>
        </w:rPr>
      </w:pPr>
      <w:r>
        <w:rPr>
          <w:rFonts w:hint="default" w:ascii="Times New Roman CYR" w:hAnsi="Times New Roman CYR" w:eastAsia="Times New Roman" w:cs="Times New Roman CYR"/>
          <w:b/>
          <w:bCs/>
          <w:color w:val="auto"/>
          <w:sz w:val="26"/>
          <w:szCs w:val="26"/>
          <w:lang w:val="en-US" w:eastAsia="zh-CN" w:bidi="ar-SA"/>
        </w:rPr>
        <w:t xml:space="preserve">ПО</w:t>
      </w:r>
      <w:r>
        <w:rPr>
          <w:rFonts w:hint="default" w:ascii="Times New Roman CYR" w:hAnsi="Times New Roman CYR" w:eastAsia="Times New Roman" w:cs="Times New Roman CYR"/>
          <w:b w:val="0"/>
          <w:bCs w:val="0"/>
          <w:color w:val="auto"/>
          <w:sz w:val="26"/>
          <w:szCs w:val="26"/>
          <w:lang w:val="en-US" w:eastAsia="zh-CN" w:bidi="ar-SA"/>
        </w:rPr>
        <w:t xml:space="preserve"> - документы подаются посредством почтовой связи;</w:t>
      </w:r>
      <w:r/>
    </w:p>
    <w:p>
      <w:pPr>
        <w:pStyle w:val="868"/>
        <w:ind w:firstLine="540"/>
        <w:jc w:val="both"/>
        <w:spacing w:before="240" w:after="0" w:afterAutospacing="0" w:line="240" w:lineRule="auto"/>
        <w:rPr>
          <w:rFonts w:hint="default" w:ascii="Times New Roman CYR" w:hAnsi="Times New Roman CYR" w:eastAsia="Times New Roman" w:cs="Times New Roman CYR"/>
          <w:b w:val="0"/>
          <w:bCs w:val="0"/>
          <w:color w:val="auto"/>
          <w:sz w:val="26"/>
          <w:szCs w:val="26"/>
          <w:lang w:val="en-US" w:eastAsia="zh-CN" w:bidi="ar-SA"/>
        </w:rPr>
      </w:pPr>
      <w:r>
        <w:rPr>
          <w:rFonts w:hint="default" w:ascii="Times New Roman CYR" w:hAnsi="Times New Roman CYR" w:eastAsia="Times New Roman" w:cs="Times New Roman CYR"/>
          <w:b/>
          <w:bCs/>
          <w:color w:val="auto"/>
          <w:sz w:val="26"/>
          <w:szCs w:val="26"/>
          <w:lang w:val="en-US" w:eastAsia="zh-CN" w:bidi="ar-SA"/>
        </w:rPr>
        <w:t xml:space="preserve">ЭФ</w:t>
      </w:r>
      <w:r>
        <w:rPr>
          <w:rFonts w:hint="default" w:ascii="Times New Roman CYR" w:hAnsi="Times New Roman CYR" w:eastAsia="Times New Roman" w:cs="Times New Roman CYR"/>
          <w:b w:val="0"/>
          <w:bCs w:val="0"/>
          <w:color w:val="auto"/>
          <w:sz w:val="26"/>
          <w:szCs w:val="26"/>
          <w:lang w:val="en-US" w:eastAsia="zh-CN" w:bidi="ar-SA"/>
        </w:rPr>
        <w:t xml:space="preserve"> - документы подаются в электронной форме;</w:t>
      </w:r>
      <w:r/>
    </w:p>
    <w:p>
      <w:pPr>
        <w:pStyle w:val="868"/>
        <w:ind w:firstLine="540"/>
        <w:jc w:val="both"/>
        <w:spacing w:before="240" w:after="0" w:afterAutospacing="0" w:line="240" w:lineRule="auto"/>
        <w:rPr>
          <w:rFonts w:hint="default" w:ascii="Times New Roman CYR" w:hAnsi="Times New Roman CYR" w:eastAsia="Times New Roman" w:cs="Times New Roman CYR"/>
          <w:b w:val="0"/>
          <w:bCs w:val="0"/>
          <w:color w:val="auto"/>
          <w:sz w:val="26"/>
          <w:szCs w:val="26"/>
          <w:lang w:val="en-US" w:eastAsia="zh-CN" w:bidi="ar-SA"/>
        </w:rPr>
      </w:pPr>
      <w:r>
        <w:rPr>
          <w:rFonts w:hint="default" w:ascii="Times New Roman CYR" w:hAnsi="Times New Roman CYR" w:eastAsia="Times New Roman" w:cs="Times New Roman CYR"/>
          <w:b/>
          <w:bCs/>
          <w:color w:val="auto"/>
          <w:sz w:val="26"/>
          <w:szCs w:val="26"/>
          <w:lang w:val="en-US" w:eastAsia="zh-CN" w:bidi="ar-SA"/>
        </w:rPr>
        <w:t xml:space="preserve">БФ</w:t>
      </w:r>
      <w:r>
        <w:rPr>
          <w:rFonts w:hint="default" w:ascii="Times New Roman CYR" w:hAnsi="Times New Roman CYR" w:eastAsia="Times New Roman" w:cs="Times New Roman CYR"/>
          <w:b w:val="0"/>
          <w:bCs w:val="0"/>
          <w:color w:val="auto"/>
          <w:sz w:val="26"/>
          <w:szCs w:val="26"/>
          <w:lang w:val="en-US" w:eastAsia="zh-CN" w:bidi="ar-SA"/>
        </w:rPr>
        <w:t xml:space="preserve"> - документы подаются на бумажном носителе</w:t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О – предоставляется оригинал документа.</w:t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ОЭ – предоставляется оригинал документа в электронной форме.</w:t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 – предоставляется копия документа.</w:t>
      </w:r>
      <w:r/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К(э) – предоставляется копия документа в электронной форме.</w:t>
      </w:r>
      <w:r/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Д(1) – документ предоставляется в одном экземпляре.</w:t>
      </w:r>
      <w:r/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pStyle w:val="868"/>
        <w:ind w:firstLine="540"/>
        <w:jc w:val="both"/>
        <w:spacing w:before="240" w:line="240" w:lineRule="auto"/>
        <w:rPr>
          <w:rFonts w:hint="default" w:ascii="Times New Roman CYR" w:hAnsi="Times New Roman CYR" w:eastAsia="Times New Roman" w:cs="Times New Roman CYR"/>
          <w:b w:val="0"/>
          <w:bCs w:val="0"/>
          <w:color w:val="auto"/>
          <w:sz w:val="26"/>
          <w:szCs w:val="26"/>
          <w:lang w:val="en-US" w:eastAsia="zh-CN" w:bidi="ar-SA"/>
        </w:rPr>
      </w:pPr>
      <w:r>
        <w:rPr>
          <w:rFonts w:hint="default" w:ascii="Times New Roman CYR" w:hAnsi="Times New Roman CYR" w:eastAsia="Times New Roman" w:cs="Times New Roman CYR"/>
          <w:b w:val="0"/>
          <w:bCs w:val="0"/>
          <w:color w:val="auto"/>
          <w:sz w:val="26"/>
          <w:szCs w:val="26"/>
          <w:lang w:val="en-US" w:eastAsia="zh-CN" w:bidi="ar-SA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ind w:firstLine="709"/>
        <w:jc w:val="center"/>
        <w:spacing w:after="0" w:line="24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</w:r>
      <w:r/>
    </w:p>
    <w:p>
      <w:pPr>
        <w:spacing w:line="240" w:lineRule="auto"/>
        <w:rPr>
          <w:color w:val="000000" w:themeColor="text1"/>
          <w14:textFill>
            <w14:solidFill>
              <w14:schemeClr w14:val="tx1"/>
            </w14:solidFill>
          </w14:textFill>
        </w:rPr>
        <w:sectPr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cols w:num="1" w:sep="0" w:space="708" w:equalWidth="1"/>
          <w:docGrid w:linePitch="360"/>
        </w:sect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</w:r>
      <w:r/>
    </w:p>
    <w:tbl>
      <w:tblPr>
        <w:tblStyle w:val="657"/>
        <w:tblpPr w:horzAnchor="page" w:tblpX="10125" w:vertAnchor="text" w:tblpY="150" w:leftFromText="180" w:topFromText="0" w:rightFromText="180" w:bottomFromText="0"/>
        <w:tblW w:w="6220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220"/>
      </w:tblGrid>
      <w:tr>
        <w:trPr>
          <w:trHeight w:val="209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hint="default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Приложение № </w:t>
            </w:r>
            <w:r>
              <w:rPr>
                <w:rFonts w:hint="default" w:ascii="Times New Roman" w:hAnsi="Times New Roman" w:cs="Calibri"/>
                <w:b/>
                <w:bCs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2</w:t>
            </w:r>
            <w:r/>
          </w:p>
          <w:p>
            <w:pPr>
              <w:ind w:left="0"/>
              <w:jc w:val="center"/>
              <w:keepLines w:val="0"/>
              <w:keepNext w:val="0"/>
              <w:pageBreakBefore w:val="0"/>
              <w:spacing w:line="240" w:lineRule="auto"/>
              <w:widowControl/>
              <w:rPr>
                <w:rFonts w:ascii="Times New Roman" w:hAnsi="Times New Roman" w:cs="Calibr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ru-RU" w:eastAsia="ru-RU" w:bidi="ar-SA"/>
              </w:rPr>
              <w:t xml:space="preserve">к административному регламенту предоставления государственной услуги «Обеспечение надлежащей экспертизы племенной продукции (материала) и выдача племенных свидетельств (паспортов)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ru-RU" w:eastAsia="ru-RU" w:bidi="ar-SA"/>
              </w:rPr>
              <w:br/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ru-RU" w:eastAsia="ru-RU" w:bidi="ar-SA"/>
              </w:rPr>
              <w:t xml:space="preserve">на территории Белгородской области»</w:t>
            </w:r>
            <w:r/>
          </w:p>
        </w:tc>
      </w:tr>
    </w:tbl>
    <w:p>
      <w:pPr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Идентификаторы категорий (признаков) заявителей</w:t>
      </w:r>
      <w:r/>
    </w:p>
    <w:p>
      <w:pPr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tbl>
      <w:tblPr>
        <w:tblStyle w:val="68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75"/>
        <w:gridCol w:w="8662"/>
        <w:gridCol w:w="5373"/>
      </w:tblGrid>
      <w:tr>
        <w:trPr>
          <w:trHeight w:val="426"/>
        </w:trPr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№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br/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п/п</w:t>
            </w:r>
            <w:r/>
          </w:p>
        </w:tc>
        <w:tc>
          <w:tcPr>
            <w:tcW w:w="8662" w:type="dxa"/>
            <w:vMerge w:val="restart"/>
            <w:textDirection w:val="lrTb"/>
            <w:noWrap w:val="false"/>
          </w:tcPr>
          <w:p>
            <w:pPr>
              <w:pStyle w:val="873"/>
              <w:jc w:val="center"/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Наименования отдельных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br/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признаков заявителей</w:t>
            </w:r>
            <w:r/>
          </w:p>
        </w:tc>
        <w:tc>
          <w:tcPr>
            <w:tcW w:w="5373" w:type="dxa"/>
            <w:textDirection w:val="lrTb"/>
            <w:noWrap w:val="false"/>
          </w:tcPr>
          <w:p>
            <w:pPr>
              <w:pStyle w:val="873"/>
              <w:jc w:val="center"/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Результат предоставления государственной услуги</w:t>
            </w:r>
            <w:r/>
          </w:p>
        </w:tc>
      </w:tr>
      <w:tr>
        <w:trPr/>
        <w:tc>
          <w:tcPr>
            <w:tcW w:w="675" w:type="dxa"/>
            <w:vMerge w:val="continue"/>
            <w:textDirection w:val="lrTb"/>
            <w:noWrap w:val="false"/>
          </w:tcPr>
          <w:p>
            <w:pPr>
              <w:spacing w:after="0" w:line="240" w:lineRule="auto"/>
            </w:pPr>
            <w:r/>
            <w:r/>
          </w:p>
        </w:tc>
        <w:tc>
          <w:tcPr>
            <w:tcW w:w="8662" w:type="dxa"/>
            <w:vMerge w:val="continue"/>
            <w:textDirection w:val="lrTb"/>
            <w:noWrap w:val="false"/>
          </w:tcPr>
          <w:p>
            <w:pPr>
              <w:spacing w:after="0" w:line="240" w:lineRule="auto"/>
            </w:pPr>
            <w:r/>
            <w:r/>
          </w:p>
        </w:tc>
        <w:tc>
          <w:tcPr>
            <w:tcW w:w="5373" w:type="dxa"/>
            <w:textDirection w:val="lrTb"/>
            <w:noWrap w:val="false"/>
          </w:tcPr>
          <w:p>
            <w:pPr>
              <w:pStyle w:val="873"/>
              <w:jc w:val="center"/>
              <w:spacing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zh-CN" w:bidi="ar-SA"/>
              </w:rPr>
              <w:t xml:space="preserve">Выдача племенного свидетельства (паспорта) на племенную продукцию (материал)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zh-CN" w:bidi="ar-SA"/>
              </w:rPr>
              <w:t xml:space="preserve">, выписки из ФГИАС ПР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zh-CN" w:bidi="ar-SA"/>
              </w:rPr>
              <w:t xml:space="preserve"> или направление уведомления об отказе в предоставлении государственной услуги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zh-CN" w:bidi="ar-SA"/>
              </w:rPr>
              <w:t xml:space="preserve">»</w:t>
            </w:r>
            <w:r/>
          </w:p>
        </w:tc>
      </w:tr>
      <w:tr>
        <w:trPr>
          <w:trHeight w:val="567"/>
        </w:trPr>
        <w:tc>
          <w:tcPr>
            <w:tcW w:w="675" w:type="dxa"/>
            <w:vAlign w:val="center"/>
            <w:textDirection w:val="lrTb"/>
            <w:noWrap w:val="false"/>
          </w:tcPr>
          <w:p>
            <w:pPr>
              <w:pStyle w:val="873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1.</w:t>
            </w:r>
            <w:r/>
          </w:p>
        </w:tc>
        <w:tc>
          <w:tcPr>
            <w:tcW w:w="8662" w:type="dxa"/>
            <w:vAlign w:val="top"/>
            <w:textDirection w:val="lrTb"/>
            <w:noWrap w:val="false"/>
          </w:tcPr>
          <w:p>
            <w:pPr>
              <w:pStyle w:val="868"/>
              <w:ind w:firstLine="0"/>
              <w:jc w:val="left"/>
              <w:keepLines w:val="0"/>
              <w:keepNext w:val="0"/>
              <w:pageBreakBefore w:val="0"/>
              <w:spacing w:line="240" w:lineRule="auto"/>
              <w:widowControl w:val="off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6"/>
                <w:szCs w:val="26"/>
                <w:lang w:val="ru-RU" w:eastAsia="zh-CN" w:bidi="ar-SA"/>
              </w:rPr>
              <w:t xml:space="preserve">Юридическое лицо, от имени которого обратилось лицо, имеющее право действовать от имени юридического лица без доверенности</w:t>
            </w:r>
            <w:r/>
          </w:p>
        </w:tc>
        <w:tc>
          <w:tcPr>
            <w:tcW w:w="5373" w:type="dxa"/>
            <w:vAlign w:val="top"/>
            <w:textDirection w:val="lrTb"/>
            <w:noWrap w:val="false"/>
          </w:tcPr>
          <w:p>
            <w:pPr>
              <w:pStyle w:val="868"/>
              <w:jc w:val="center"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6"/>
                <w:szCs w:val="26"/>
                <w:lang w:val="ru-RU" w:eastAsia="zh-CN" w:bidi="ar-SA"/>
              </w:rPr>
              <w:t xml:space="preserve">ЮЛ</w:t>
            </w:r>
            <w:r/>
          </w:p>
        </w:tc>
      </w:tr>
      <w:tr>
        <w:trPr>
          <w:trHeight w:val="567"/>
        </w:trPr>
        <w:tc>
          <w:tcPr>
            <w:tcW w:w="675" w:type="dxa"/>
            <w:vAlign w:val="center"/>
            <w:textDirection w:val="lrTb"/>
            <w:noWrap w:val="false"/>
          </w:tcPr>
          <w:p>
            <w:pPr>
              <w:pStyle w:val="873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2.</w:t>
            </w:r>
            <w:r/>
          </w:p>
        </w:tc>
        <w:tc>
          <w:tcPr>
            <w:tcW w:w="8662" w:type="dxa"/>
            <w:vAlign w:val="top"/>
            <w:textDirection w:val="lrTb"/>
            <w:noWrap w:val="false"/>
          </w:tcPr>
          <w:p>
            <w:pPr>
              <w:pStyle w:val="868"/>
              <w:ind w:firstLine="0"/>
              <w:jc w:val="left"/>
              <w:keepLines w:val="0"/>
              <w:keepNext w:val="0"/>
              <w:pageBreakBefore w:val="0"/>
              <w:spacing w:line="240" w:lineRule="auto"/>
              <w:widowControl w:val="off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6"/>
                <w:szCs w:val="26"/>
                <w:lang w:val="ru-RU" w:eastAsia="zh-CN" w:bidi="ar-SA"/>
              </w:rPr>
              <w:t xml:space="preserve">Крестьянское (фермерское) хозяйство без образования юридического лица</w:t>
            </w:r>
            <w:r/>
          </w:p>
        </w:tc>
        <w:tc>
          <w:tcPr>
            <w:tcW w:w="5373" w:type="dxa"/>
            <w:vAlign w:val="top"/>
            <w:textDirection w:val="lrTb"/>
            <w:noWrap w:val="false"/>
          </w:tcPr>
          <w:p>
            <w:pPr>
              <w:pStyle w:val="868"/>
              <w:jc w:val="center"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6"/>
                <w:szCs w:val="26"/>
                <w:lang w:val="ru-RU" w:eastAsia="zh-CN" w:bidi="ar-SA"/>
              </w:rPr>
              <w:t xml:space="preserve">КФХ</w:t>
            </w:r>
            <w:r/>
          </w:p>
        </w:tc>
      </w:tr>
      <w:tr>
        <w:trPr>
          <w:trHeight w:val="567"/>
        </w:trPr>
        <w:tc>
          <w:tcPr>
            <w:tcW w:w="675" w:type="dxa"/>
            <w:vAlign w:val="center"/>
            <w:textDirection w:val="lrTb"/>
            <w:noWrap w:val="false"/>
          </w:tcPr>
          <w:p>
            <w:pPr>
              <w:pStyle w:val="873"/>
              <w:jc w:val="center"/>
              <w:spacing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3.</w:t>
            </w:r>
            <w:r/>
          </w:p>
        </w:tc>
        <w:tc>
          <w:tcPr>
            <w:tcW w:w="8662" w:type="dxa"/>
            <w:vAlign w:val="top"/>
            <w:textDirection w:val="lrTb"/>
            <w:noWrap w:val="false"/>
          </w:tcPr>
          <w:p>
            <w:pPr>
              <w:pStyle w:val="868"/>
              <w:ind w:firstLine="0"/>
              <w:jc w:val="left"/>
              <w:keepLines w:val="0"/>
              <w:keepNext w:val="0"/>
              <w:pageBreakBefore w:val="0"/>
              <w:spacing w:line="240" w:lineRule="auto"/>
              <w:widowControl w:val="off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6"/>
                <w:szCs w:val="26"/>
                <w:lang w:val="ru-RU" w:eastAsia="zh-CN" w:bidi="ar-SA"/>
              </w:rPr>
              <w:t xml:space="preserve">Индивидуальный предприниматель</w:t>
            </w:r>
            <w:r/>
          </w:p>
        </w:tc>
        <w:tc>
          <w:tcPr>
            <w:tcW w:w="5373" w:type="dxa"/>
            <w:vAlign w:val="top"/>
            <w:textDirection w:val="lrTb"/>
            <w:noWrap w:val="false"/>
          </w:tcPr>
          <w:p>
            <w:pPr>
              <w:pStyle w:val="868"/>
              <w:jc w:val="center"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6"/>
                <w:szCs w:val="26"/>
                <w:lang w:val="ru-RU" w:eastAsia="zh-CN" w:bidi="ar-SA"/>
              </w:rPr>
              <w:t xml:space="preserve">ИП</w:t>
            </w:r>
            <w:r/>
          </w:p>
        </w:tc>
      </w:tr>
      <w:tr>
        <w:trPr>
          <w:trHeight w:val="567"/>
        </w:trPr>
        <w:tc>
          <w:tcPr>
            <w:tcW w:w="675" w:type="dxa"/>
            <w:vAlign w:val="center"/>
            <w:textDirection w:val="lrTb"/>
            <w:noWrap w:val="false"/>
          </w:tcPr>
          <w:p>
            <w:pPr>
              <w:pStyle w:val="873"/>
              <w:jc w:val="center"/>
              <w:spacing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4.</w:t>
            </w:r>
            <w:r/>
          </w:p>
        </w:tc>
        <w:tc>
          <w:tcPr>
            <w:tcW w:w="8662" w:type="dxa"/>
            <w:vAlign w:val="top"/>
            <w:textDirection w:val="lrTb"/>
            <w:noWrap w:val="false"/>
          </w:tcPr>
          <w:p>
            <w:pPr>
              <w:pStyle w:val="868"/>
              <w:ind w:firstLine="0"/>
              <w:jc w:val="left"/>
              <w:keepLines w:val="0"/>
              <w:keepNext w:val="0"/>
              <w:pageBreakBefore w:val="0"/>
              <w:spacing w:line="240" w:lineRule="auto"/>
              <w:widowControl w:val="off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6"/>
                <w:szCs w:val="26"/>
                <w:lang w:val="ru-RU" w:eastAsia="zh-CN" w:bidi="ar-SA"/>
              </w:rPr>
              <w:t xml:space="preserve">Юридическое лицо, от имени которого обратился представитель по доверенности</w:t>
            </w:r>
            <w:r/>
          </w:p>
        </w:tc>
        <w:tc>
          <w:tcPr>
            <w:tcW w:w="5373" w:type="dxa"/>
            <w:vAlign w:val="top"/>
            <w:textDirection w:val="lrTb"/>
            <w:noWrap w:val="false"/>
          </w:tcPr>
          <w:p>
            <w:pPr>
              <w:pStyle w:val="868"/>
              <w:jc w:val="center"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6"/>
                <w:szCs w:val="26"/>
                <w:lang w:val="ru-RU" w:eastAsia="zh-CN" w:bidi="ar-SA"/>
              </w:rPr>
              <w:t xml:space="preserve">ЮЛд</w:t>
            </w:r>
            <w:r/>
          </w:p>
        </w:tc>
      </w:tr>
      <w:tr>
        <w:trPr>
          <w:trHeight w:val="567"/>
        </w:trPr>
        <w:tc>
          <w:tcPr>
            <w:tcW w:w="675" w:type="dxa"/>
            <w:vAlign w:val="center"/>
            <w:textDirection w:val="lrTb"/>
            <w:noWrap w:val="false"/>
          </w:tcPr>
          <w:p>
            <w:pPr>
              <w:pStyle w:val="873"/>
              <w:jc w:val="center"/>
              <w:spacing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5.</w:t>
            </w:r>
            <w:r/>
          </w:p>
        </w:tc>
        <w:tc>
          <w:tcPr>
            <w:tcW w:w="8662" w:type="dxa"/>
            <w:vAlign w:val="top"/>
            <w:textDirection w:val="lrTb"/>
            <w:noWrap w:val="false"/>
          </w:tcPr>
          <w:p>
            <w:pPr>
              <w:pStyle w:val="868"/>
              <w:ind w:firstLine="0"/>
              <w:jc w:val="left"/>
              <w:keepLines w:val="0"/>
              <w:keepNext w:val="0"/>
              <w:pageBreakBefore w:val="0"/>
              <w:spacing w:line="240" w:lineRule="auto"/>
              <w:widowControl w:val="off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6"/>
                <w:szCs w:val="26"/>
                <w:lang w:val="ru-RU" w:eastAsia="zh-CN" w:bidi="ar-SA"/>
              </w:rPr>
              <w:t xml:space="preserve">Крестьянское (фермерское) хозяйство без образования юридического лица, от имени которого обратился представитель по доверенности</w:t>
            </w:r>
            <w:r/>
          </w:p>
        </w:tc>
        <w:tc>
          <w:tcPr>
            <w:tcW w:w="5373" w:type="dxa"/>
            <w:vAlign w:val="top"/>
            <w:textDirection w:val="lrTb"/>
            <w:noWrap w:val="false"/>
          </w:tcPr>
          <w:p>
            <w:pPr>
              <w:pStyle w:val="868"/>
              <w:jc w:val="center"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6"/>
                <w:szCs w:val="26"/>
                <w:lang w:val="ru-RU" w:eastAsia="zh-CN" w:bidi="ar-SA"/>
              </w:rPr>
              <w:t xml:space="preserve">КФХд</w:t>
            </w:r>
            <w:r/>
          </w:p>
        </w:tc>
      </w:tr>
      <w:tr>
        <w:trPr>
          <w:trHeight w:val="567"/>
        </w:trPr>
        <w:tc>
          <w:tcPr>
            <w:tcW w:w="675" w:type="dxa"/>
            <w:vAlign w:val="center"/>
            <w:textDirection w:val="lrTb"/>
            <w:noWrap w:val="false"/>
          </w:tcPr>
          <w:p>
            <w:pPr>
              <w:pStyle w:val="873"/>
              <w:jc w:val="center"/>
              <w:spacing w:line="240" w:lineRule="auto"/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6.</w:t>
            </w:r>
            <w:r/>
          </w:p>
        </w:tc>
        <w:tc>
          <w:tcPr>
            <w:tcW w:w="8662" w:type="dxa"/>
            <w:vAlign w:val="top"/>
            <w:textDirection w:val="lrTb"/>
            <w:noWrap w:val="false"/>
          </w:tcPr>
          <w:p>
            <w:pPr>
              <w:pStyle w:val="868"/>
              <w:ind w:firstLine="0"/>
              <w:jc w:val="left"/>
              <w:keepLines w:val="0"/>
              <w:keepNext w:val="0"/>
              <w:pageBreakBefore w:val="0"/>
              <w:spacing w:line="240" w:lineRule="auto"/>
              <w:widowControl w:val="off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6"/>
                <w:szCs w:val="26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6"/>
                <w:szCs w:val="26"/>
                <w:lang w:val="ru-RU" w:eastAsia="zh-CN" w:bidi="ar-SA"/>
              </w:rPr>
              <w:t xml:space="preserve">Индивидуальный предприниматель, от имени которого обратился представитель по доверенности</w:t>
            </w:r>
            <w:r/>
          </w:p>
        </w:tc>
        <w:tc>
          <w:tcPr>
            <w:tcW w:w="5373" w:type="dxa"/>
            <w:vAlign w:val="top"/>
            <w:textDirection w:val="lrTb"/>
            <w:noWrap w:val="false"/>
          </w:tcPr>
          <w:p>
            <w:pPr>
              <w:pStyle w:val="868"/>
              <w:jc w:val="center"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6"/>
                <w:szCs w:val="26"/>
                <w:lang w:val="ru-RU" w:eastAsia="zh-CN" w:bidi="ar-SA"/>
              </w:rPr>
              <w:t xml:space="preserve">ИПд</w:t>
            </w:r>
            <w:r/>
          </w:p>
        </w:tc>
      </w:tr>
    </w:tbl>
    <w:tbl>
      <w:tblPr>
        <w:tblStyle w:val="657"/>
        <w:tblpPr w:horzAnchor="page" w:tblpX="10125" w:vertAnchor="text" w:tblpY="150" w:leftFromText="180" w:topFromText="0" w:rightFromText="180" w:bottomFromText="0"/>
        <w:tblW w:w="6220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220"/>
      </w:tblGrid>
      <w:tr>
        <w:trPr>
          <w:trHeight w:val="209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hint="default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Приложение № </w:t>
            </w:r>
            <w:r>
              <w:rPr>
                <w:rFonts w:hint="default" w:ascii="Times New Roman" w:hAnsi="Times New Roman" w:cs="Calibri"/>
                <w:b/>
                <w:bCs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3</w:t>
            </w:r>
            <w:r/>
          </w:p>
          <w:p>
            <w:pPr>
              <w:ind w:left="0"/>
              <w:jc w:val="center"/>
              <w:keepLines w:val="0"/>
              <w:keepNext w:val="0"/>
              <w:pageBreakBefore w:val="0"/>
              <w:spacing w:line="240" w:lineRule="auto"/>
              <w:widowControl/>
              <w:rPr>
                <w:rFonts w:ascii="Times New Roman" w:hAnsi="Times New Roman" w:cs="Calibr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ru-RU" w:eastAsia="ru-RU" w:bidi="ar-SA"/>
              </w:rPr>
              <w:t xml:space="preserve">к административному регламенту предоставления государственной услуги «Обеспечение надлежащей экспертизы племенной продукции (материала) и выдача племенных свидетельств (паспортов)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ru-RU" w:eastAsia="ru-RU" w:bidi="ar-SA"/>
              </w:rPr>
              <w:br/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ru-RU" w:eastAsia="ru-RU" w:bidi="ar-SA"/>
              </w:rPr>
              <w:t xml:space="preserve">на территории Белгородской области»</w:t>
            </w:r>
            <w:r/>
          </w:p>
        </w:tc>
      </w:tr>
    </w:tbl>
    <w:p>
      <w:pPr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Исчерпывающий перечень способов подачи запроса и документов,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необходимых для предоставления государственной услуги</w:t>
      </w:r>
      <w:r/>
    </w:p>
    <w:p>
      <w:pPr>
        <w:jc w:val="center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right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Таблица 1.</w:t>
      </w:r>
      <w:r/>
    </w:p>
    <w:p>
      <w:pPr>
        <w:jc w:val="right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pStyle w:val="869"/>
        <w:jc w:val="center"/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outlineLvl w:val="4"/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Исчерпывающий перечень документов и (или) информации, которые заявитель должен предоставить самостоятельно, а также требования к ним</w:t>
      </w:r>
      <w:r/>
    </w:p>
    <w:p>
      <w:pPr>
        <w:jc w:val="right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tbl>
      <w:tblPr>
        <w:tblStyle w:val="657"/>
        <w:tblW w:w="14663" w:type="dxa"/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2"/>
        <w:gridCol w:w="2335"/>
        <w:gridCol w:w="3686"/>
        <w:gridCol w:w="2126"/>
        <w:gridCol w:w="3119"/>
        <w:gridCol w:w="2835"/>
      </w:tblGrid>
      <w:tr>
        <w:trPr>
          <w:trHeight w:val="99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№ п/п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5" w:type="dxa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Идентификатор(ы) категорий (признаков) заявителей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Наименование документа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и (или) информации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Способы подачи документов</w:t>
            </w:r>
            <w:r/>
          </w:p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(уполномоченный орган, почта, ЕПГУ, МФЦ)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Требование к документу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br/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и (или) информации,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br/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в том числе к формату, количеству либо указание на его отсутствие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Иные требования</w:t>
            </w:r>
            <w:r/>
          </w:p>
        </w:tc>
      </w:tr>
      <w:tr>
        <w:trPr>
          <w:trHeight w:val="19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62" w:type="dxa"/>
            <w:vMerge w:val="restart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1.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335" w:type="dxa"/>
            <w:vMerge w:val="restart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ЮЛ, КФХ, ИП, ЮЛд, КФХд, ИПд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686" w:type="dxa"/>
            <w:vAlign w:val="top"/>
            <w:vMerge w:val="restart"/>
            <w:textDirection w:val="lrTb"/>
            <w:noWrap w:val="false"/>
          </w:tcPr>
          <w:p>
            <w:pPr>
              <w:pStyle w:val="868"/>
              <w:ind w:firstLine="0"/>
              <w:keepLines w:val="0"/>
              <w:keepNext w:val="0"/>
              <w:pageBreakBefore w:val="0"/>
              <w:spacing w:line="240" w:lineRule="auto"/>
              <w:widowControl w:val="off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Запрос о предоставлении государственной услуги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Уполномоченный орган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О, Д(1)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[Все], Б(д), П(з), ЛО, ЭО, ПО, ЭФ, БФ</w:t>
            </w:r>
            <w:r/>
          </w:p>
        </w:tc>
      </w:tr>
      <w:tr>
        <w:trPr>
          <w:trHeight w:val="19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pStyle w:val="86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335" w:type="dxa"/>
            <w:vAlign w:val="center"/>
            <w:vMerge w:val="continue"/>
            <w:textDirection w:val="lrTb"/>
            <w:noWrap w:val="false"/>
          </w:tcPr>
          <w:p>
            <w:pPr>
              <w:pStyle w:val="869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686" w:type="dxa"/>
            <w:vMerge w:val="continue"/>
            <w:textDirection w:val="lrTb"/>
            <w:noWrap w:val="false"/>
          </w:tcPr>
          <w:p>
            <w:pPr>
              <w:pStyle w:val="869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Почта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О, Д(1)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[Все], Б(д), П(з), ЛО, ЭО, ПО, ЭФ, БФ</w:t>
            </w:r>
            <w:r/>
          </w:p>
        </w:tc>
      </w:tr>
      <w:tr>
        <w:trPr>
          <w:trHeight w:val="19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pStyle w:val="86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5" w:type="dxa"/>
            <w:vAlign w:val="center"/>
            <w:vMerge w:val="continue"/>
            <w:textDirection w:val="lrTb"/>
            <w:noWrap w:val="false"/>
          </w:tcPr>
          <w:p>
            <w:pPr>
              <w:pStyle w:val="869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vMerge w:val="continue"/>
            <w:textDirection w:val="lrTb"/>
            <w:noWrap w:val="false"/>
          </w:tcPr>
          <w:p>
            <w:pPr>
              <w:pStyle w:val="869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hint="default" w:ascii="Times New Roman" w:hAnsi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ФГИАС</w:t>
            </w:r>
            <w:r>
              <w:rPr>
                <w:rFonts w:hint="default" w:ascii="Times New Roman" w:hAnsi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ПР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ОЭ, Д(1)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[Все], Б(д), П(з), ЛО, ЭО, ПО, ЭФ, БФ</w:t>
            </w:r>
            <w:r/>
          </w:p>
        </w:tc>
      </w:tr>
      <w:tr>
        <w:trPr>
          <w:trHeight w:val="248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2.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335" w:type="dxa"/>
            <w:vAlign w:val="center"/>
            <w:vMerge w:val="restart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ЮЛ, КФХ, ИП, ЮЛд, КФХд, ИПд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686" w:type="dxa"/>
            <w:vAlign w:val="top"/>
            <w:vMerge w:val="restart"/>
            <w:textDirection w:val="lrTb"/>
            <w:noWrap w:val="false"/>
          </w:tcPr>
          <w:p>
            <w:pPr>
              <w:pStyle w:val="868"/>
              <w:ind w:firstLine="0"/>
              <w:keepLines w:val="0"/>
              <w:keepNext w:val="0"/>
              <w:pageBreakBefore w:val="0"/>
              <w:spacing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Опись племенной продукции (материала), заверенная заявителем, по форме согласно приложению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№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7 к Административному регламенту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hint="default" w:ascii="Times New Roman" w:hAnsi="Times New Roman" w:eastAsia="Times New Roman" w:cs="Times New Roman"/>
                <w:i/>
                <w:color w:val="000000" w:themeColor="text1"/>
                <w:sz w:val="24"/>
                <w:szCs w:val="24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Уполномоченный орган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hint="default" w:ascii="Times New Roman" w:hAnsi="Times New Roman" w:eastAsia="Arial" w:cs="Times New Roman"/>
                <w:i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О, Д(1)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top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hint="default" w:ascii="Times New Roman" w:hAnsi="Times New Roman" w:eastAsia="Arial" w:cs="Times New Roman"/>
                <w:i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[Все], Б(д), П(з), ЛО, ЭО, ПО, ЭФ, БФ</w:t>
            </w:r>
            <w:r/>
          </w:p>
        </w:tc>
      </w:tr>
      <w:tr>
        <w:trPr>
          <w:trHeight w:val="24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pStyle w:val="869"/>
              <w:jc w:val="center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335" w:type="dxa"/>
            <w:vAlign w:val="center"/>
            <w:vMerge w:val="continue"/>
            <w:textDirection w:val="lrTb"/>
            <w:noWrap w:val="false"/>
          </w:tcPr>
          <w:p>
            <w:pPr>
              <w:pStyle w:val="869"/>
              <w:jc w:val="center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686" w:type="dxa"/>
            <w:vAlign w:val="top"/>
            <w:vMerge w:val="continue"/>
            <w:textDirection w:val="lrTb"/>
            <w:noWrap w:val="false"/>
          </w:tcPr>
          <w:p>
            <w:pPr>
              <w:pStyle w:val="869"/>
              <w:jc w:val="center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hint="default" w:ascii="Times New Roman" w:hAnsi="Times New Roman" w:eastAsia="Times New Roman" w:cs="Times New Roman"/>
                <w:i/>
                <w:color w:val="000000" w:themeColor="text1"/>
                <w:sz w:val="24"/>
                <w:szCs w:val="24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Почта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hint="default" w:ascii="Times New Roman" w:hAnsi="Times New Roman" w:eastAsia="Arial" w:cs="Times New Roman"/>
                <w:i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О, Д(1)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top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hint="default" w:ascii="Times New Roman" w:hAnsi="Times New Roman" w:eastAsia="Arial" w:cs="Times New Roman"/>
                <w:i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[Все], Б(д), П(з), ЛО, ЭО, ПО, ЭФ, БФ</w:t>
            </w:r>
            <w:r/>
          </w:p>
        </w:tc>
      </w:tr>
      <w:tr>
        <w:trPr>
          <w:trHeight w:val="248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pStyle w:val="86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5" w:type="dxa"/>
            <w:vAlign w:val="center"/>
            <w:vMerge w:val="continue"/>
            <w:textDirection w:val="lrTb"/>
            <w:noWrap w:val="false"/>
          </w:tcPr>
          <w:p>
            <w:pPr>
              <w:pStyle w:val="86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vAlign w:val="top"/>
            <w:vMerge w:val="continue"/>
            <w:textDirection w:val="lrTb"/>
            <w:noWrap w:val="false"/>
          </w:tcPr>
          <w:p>
            <w:pPr>
              <w:pStyle w:val="86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hint="default" w:ascii="Times New Roman" w:hAnsi="Times New Roman" w:eastAsia="Times New Roman" w:cs="Times New Roman"/>
                <w:i/>
                <w:color w:val="000000" w:themeColor="text1"/>
                <w:sz w:val="24"/>
                <w:szCs w:val="24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ФГИАС</w:t>
            </w:r>
            <w:r>
              <w:rPr>
                <w:rFonts w:hint="default" w:ascii="Times New Roman" w:hAnsi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ПР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hint="default" w:ascii="Times New Roman" w:hAnsi="Times New Roman" w:eastAsia="Arial" w:cs="Times New Roman"/>
                <w:i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ОЭ, Д(1)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top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hint="default" w:ascii="Times New Roman" w:hAnsi="Times New Roman" w:eastAsia="Arial" w:cs="Times New Roman"/>
                <w:i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[Все], Б(д), П(з), ЛО, ЭО, ПО, ЭФ, БФ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5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ЮЛ, КФХ, ИП, ЮЛд, КФХд, ИПд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vAlign w:val="top"/>
            <w:textDirection w:val="lrTb"/>
            <w:noWrap w:val="false"/>
          </w:tcPr>
          <w:p>
            <w:pPr>
              <w:pStyle w:val="868"/>
              <w:ind w:firstLine="0"/>
              <w:keepLines w:val="0"/>
              <w:keepNext w:val="0"/>
              <w:pageBreakBefore w:val="0"/>
              <w:spacing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П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аспорт гражданина Российской Федерации или иного документа, удостоверяющего личность заявителя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Уполномоченный орган</w:t>
            </w:r>
            <w:r/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hint="default" w:ascii="Times New Roman" w:hAnsi="Times New Roman" w:eastAsia="Arial" w:cs="Times New Roman"/>
                <w:i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О, Д(1)</w:t>
            </w:r>
            <w:r/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hint="default" w:ascii="Times New Roman" w:hAnsi="Times New Roman" w:eastAsia="Arial" w:cs="Times New Roman"/>
                <w:i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[Все], Б(д), П(з), ЛО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4.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5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ЮЛд, КФХд, ИПд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vAlign w:val="top"/>
            <w:textDirection w:val="lrTb"/>
            <w:noWrap w:val="false"/>
          </w:tcPr>
          <w:p>
            <w:pPr>
              <w:pStyle w:val="868"/>
              <w:ind w:firstLine="0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Документ, подтверждающий полномочия на осуществление действий от имени заявителя или его копия, заверенная заявителем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/нотариально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Уполномоченный орган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hint="default" w:ascii="Times New Roman" w:hAnsi="Times New Roman" w:eastAsia="Arial" w:cs="Times New Roman"/>
                <w:i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О, Д(1)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hint="default" w:ascii="Times New Roman" w:hAnsi="Times New Roman" w:eastAsia="Arial" w:cs="Times New Roman"/>
                <w:i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[Все], Б(д), П(з), ЛО</w:t>
            </w:r>
            <w:r/>
          </w:p>
        </w:tc>
      </w:tr>
      <w:tr>
        <w:trPr>
          <w:trHeight w:val="432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5.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335" w:type="dxa"/>
            <w:vAlign w:val="center"/>
            <w:vMerge w:val="restart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ЮЛ, КФХ, ИП, ЮЛд, КФХд, ИПд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686" w:type="dxa"/>
            <w:vAlign w:val="top"/>
            <w:vMerge w:val="restart"/>
            <w:textDirection w:val="lrTb"/>
            <w:noWrap w:val="false"/>
          </w:tcPr>
          <w:p>
            <w:pPr>
              <w:pStyle w:val="868"/>
              <w:ind w:firstLine="0"/>
              <w:keepLines w:val="0"/>
              <w:keepNext w:val="0"/>
              <w:pageBreakBefore w:val="0"/>
              <w:spacing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Копии результатов генетической экспертизы на достоверность происхождения племенных животных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Уполномоченный орган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О, Д(1)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Align w:val="top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[Все], Б(д), П(з), ЛО, ЭО, ПО, ЭФ, БФ</w:t>
            </w:r>
            <w:r/>
          </w:p>
        </w:tc>
      </w:tr>
      <w:tr>
        <w:trPr>
          <w:trHeight w:val="432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pStyle w:val="869"/>
              <w:jc w:val="center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335" w:type="dxa"/>
            <w:vAlign w:val="center"/>
            <w:vMerge w:val="continue"/>
            <w:textDirection w:val="lrTb"/>
            <w:noWrap w:val="false"/>
          </w:tcPr>
          <w:p>
            <w:pPr>
              <w:pStyle w:val="869"/>
              <w:jc w:val="center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686" w:type="dxa"/>
            <w:vAlign w:val="top"/>
            <w:vMerge w:val="continue"/>
            <w:textDirection w:val="lrTb"/>
            <w:noWrap w:val="false"/>
          </w:tcPr>
          <w:p>
            <w:pPr>
              <w:pStyle w:val="869"/>
              <w:jc w:val="center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Почта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О, Д(1)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Align w:val="top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[Все], Б(д), П(з), ПО, БФ</w:t>
            </w:r>
            <w:r/>
          </w:p>
        </w:tc>
      </w:tr>
      <w:tr>
        <w:trPr>
          <w:trHeight w:val="43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pStyle w:val="86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5" w:type="dxa"/>
            <w:vAlign w:val="center"/>
            <w:vMerge w:val="continue"/>
            <w:textDirection w:val="lrTb"/>
            <w:noWrap w:val="false"/>
          </w:tcPr>
          <w:p>
            <w:pPr>
              <w:pStyle w:val="86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vAlign w:val="top"/>
            <w:vMerge w:val="continue"/>
            <w:textDirection w:val="lrTb"/>
            <w:noWrap w:val="false"/>
          </w:tcPr>
          <w:p>
            <w:pPr>
              <w:pStyle w:val="86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ФГИАС</w:t>
            </w:r>
            <w:r>
              <w:rPr>
                <w:rFonts w:hint="default" w:ascii="Times New Roman" w:hAnsi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ПР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ОЭ, Д(1)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Align w:val="top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[Все], Б(д), П(з), ЭО, ПО, ЭФ</w:t>
            </w:r>
            <w:r/>
          </w:p>
        </w:tc>
      </w:tr>
      <w:tr>
        <w:trPr>
          <w:trHeight w:val="432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6.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335" w:type="dxa"/>
            <w:vAlign w:val="center"/>
            <w:vMerge w:val="restart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ЮЛ, КФХ, ИП, ЮЛд, КФХд, ИПд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686" w:type="dxa"/>
            <w:vAlign w:val="top"/>
            <w:vMerge w:val="restart"/>
            <w:textDirection w:val="lrTb"/>
            <w:noWrap w:val="false"/>
          </w:tcPr>
          <w:p>
            <w:pPr>
              <w:pStyle w:val="868"/>
              <w:ind w:firstLine="0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З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аключение ЦИО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  <w:t xml:space="preserve">об отнесении сельскохозяйственных животных к племенной продукции (материалу)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Уполномоченный орган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О, Д(1)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Align w:val="top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[Все], Б(д), П(з), ЛО, ЭО, ПО, ЭФ, БФ</w:t>
            </w:r>
            <w:r/>
          </w:p>
        </w:tc>
      </w:tr>
      <w:tr>
        <w:trPr>
          <w:trHeight w:val="432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pStyle w:val="869"/>
              <w:jc w:val="center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335" w:type="dxa"/>
            <w:vAlign w:val="center"/>
            <w:vMerge w:val="continue"/>
            <w:textDirection w:val="lrTb"/>
            <w:noWrap w:val="false"/>
          </w:tcPr>
          <w:p>
            <w:pPr>
              <w:pStyle w:val="869"/>
              <w:jc w:val="center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686" w:type="dxa"/>
            <w:vAlign w:val="top"/>
            <w:vMerge w:val="continue"/>
            <w:textDirection w:val="lrTb"/>
            <w:noWrap w:val="false"/>
          </w:tcPr>
          <w:p>
            <w:pPr>
              <w:pStyle w:val="869"/>
              <w:jc w:val="center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Почта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О, Д(1)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Align w:val="top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[Все], Б(д), П(з), ПО, БФ</w:t>
            </w:r>
            <w:r/>
          </w:p>
        </w:tc>
      </w:tr>
      <w:tr>
        <w:trPr>
          <w:trHeight w:val="43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pStyle w:val="86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5" w:type="dxa"/>
            <w:vAlign w:val="center"/>
            <w:vMerge w:val="continue"/>
            <w:textDirection w:val="lrTb"/>
            <w:noWrap w:val="false"/>
          </w:tcPr>
          <w:p>
            <w:pPr>
              <w:pStyle w:val="86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vAlign w:val="top"/>
            <w:vMerge w:val="continue"/>
            <w:textDirection w:val="lrTb"/>
            <w:noWrap w:val="false"/>
          </w:tcPr>
          <w:p>
            <w:pPr>
              <w:pStyle w:val="86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ФГИАС</w:t>
            </w:r>
            <w:r>
              <w:rPr>
                <w:rFonts w:hint="default" w:ascii="Times New Roman" w:hAnsi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ПР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ОЭ, Д(1)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Align w:val="top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[Все], Б(д), П(з), ЭО, ПО, ЭФ</w:t>
            </w:r>
            <w:r/>
          </w:p>
        </w:tc>
      </w:tr>
      <w:tr>
        <w:trPr>
          <w:trHeight w:val="435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7.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335" w:type="dxa"/>
            <w:vAlign w:val="center"/>
            <w:vMerge w:val="restart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ЮЛ, КФХ, ИП, ЮЛд, КФХд, ИПд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686" w:type="dxa"/>
            <w:vAlign w:val="top"/>
            <w:vMerge w:val="restart"/>
            <w:textDirection w:val="lrTb"/>
            <w:noWrap w:val="false"/>
          </w:tcPr>
          <w:p>
            <w:pPr>
              <w:pStyle w:val="868"/>
              <w:ind w:firstLine="0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Копия Договора купли-продажи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племенной продукции (материала)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заверенная заявителем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Уполномоченный орган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К, Д(1)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Align w:val="top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[Все], Б(д), П(з), ЛО, ЭО, ПО, ЭФ, БФ</w:t>
            </w:r>
            <w:r/>
          </w:p>
        </w:tc>
      </w:tr>
      <w:tr>
        <w:trPr>
          <w:trHeight w:val="435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pStyle w:val="869"/>
              <w:jc w:val="center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335" w:type="dxa"/>
            <w:vAlign w:val="center"/>
            <w:vMerge w:val="continue"/>
            <w:textDirection w:val="lrTb"/>
            <w:noWrap w:val="false"/>
          </w:tcPr>
          <w:p>
            <w:pPr>
              <w:pStyle w:val="869"/>
              <w:jc w:val="center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686" w:type="dxa"/>
            <w:vAlign w:val="top"/>
            <w:vMerge w:val="continue"/>
            <w:textDirection w:val="lrTb"/>
            <w:noWrap w:val="false"/>
          </w:tcPr>
          <w:p>
            <w:pPr>
              <w:pStyle w:val="869"/>
              <w:jc w:val="center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Почта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К, Д(1)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Align w:val="top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[Все], Б(д), П(з), ПО, БФ</w:t>
            </w:r>
            <w:r/>
          </w:p>
        </w:tc>
      </w:tr>
      <w:tr>
        <w:trPr>
          <w:trHeight w:val="43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pStyle w:val="86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5" w:type="dxa"/>
            <w:vAlign w:val="center"/>
            <w:vMerge w:val="continue"/>
            <w:textDirection w:val="lrTb"/>
            <w:noWrap w:val="false"/>
          </w:tcPr>
          <w:p>
            <w:pPr>
              <w:pStyle w:val="86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vAlign w:val="top"/>
            <w:vMerge w:val="continue"/>
            <w:textDirection w:val="lrTb"/>
            <w:noWrap w:val="false"/>
          </w:tcPr>
          <w:p>
            <w:pPr>
              <w:pStyle w:val="86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ФГИАС</w:t>
            </w:r>
            <w:r>
              <w:rPr>
                <w:rFonts w:hint="default" w:ascii="Times New Roman" w:hAnsi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ПР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КЭ, Д(1)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Align w:val="top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[Все], Б(д), П(з), ЭО, ПО, ЭФ</w:t>
            </w:r>
            <w:r/>
          </w:p>
        </w:tc>
      </w:tr>
    </w:tbl>
    <w:p>
      <w:pPr>
        <w:jc w:val="right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right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Таблица 2.</w:t>
      </w:r>
      <w:r/>
    </w:p>
    <w:p>
      <w:pPr>
        <w:jc w:val="right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pStyle w:val="869"/>
        <w:jc w:val="center"/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outlineLvl w:val="4"/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Исчерпывающий перечень документов, которые заявитель вправе предоставить по собственной инициативе,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так как они подлежат предоставлению в рамках межведомственного информационного взаимодействия,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а также требования к ним</w:t>
      </w:r>
      <w:r/>
    </w:p>
    <w:p>
      <w:pPr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tbl>
      <w:tblPr>
        <w:tblStyle w:val="657"/>
        <w:tblW w:w="14663" w:type="dxa"/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2"/>
        <w:gridCol w:w="2335"/>
        <w:gridCol w:w="3686"/>
        <w:gridCol w:w="2126"/>
        <w:gridCol w:w="3119"/>
        <w:gridCol w:w="2835"/>
      </w:tblGrid>
      <w:tr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№ п/п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5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Идентификатор(ы) категорий (признаков) заявителей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Наименование документа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и (или) информации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Способы подачи документов</w:t>
            </w:r>
            <w:r/>
          </w:p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(уполномоченный орган, почта, ЕПГУ, МФЦ)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Требование к документу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br/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и (или) информации,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br/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в том числе к формату, количеству либо указание на его отсутствие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Вид сведений, получаемый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из государственного информационного ресурса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1.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335" w:type="dxa"/>
            <w:vAlign w:val="center"/>
            <w:vMerge w:val="restart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686" w:type="dxa"/>
            <w:vAlign w:val="top"/>
            <w:vMerge w:val="restart"/>
            <w:textDirection w:val="lrTb"/>
            <w:noWrap w:val="false"/>
          </w:tcPr>
          <w:p>
            <w:pPr>
              <w:pStyle w:val="868"/>
              <w:ind w:firstLine="0"/>
              <w:keepLines w:val="0"/>
              <w:keepNext w:val="0"/>
              <w:pageBreakBefore w:val="0"/>
              <w:spacing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выписка из Единого государственного реестра юридических лиц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Уполномоченный орган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О, Д(1)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Align w:val="top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[Все], Б(д), П(з), ЛО, ПО, БФ</w:t>
            </w:r>
            <w:r/>
          </w:p>
        </w:tc>
      </w:tr>
      <w:tr>
        <w:trPr>
          <w:trHeight w:val="340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335" w:type="dxa"/>
            <w:vAlign w:val="center"/>
            <w:vMerge w:val="continue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68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widowControl w:val="off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Почта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О, Д(1)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Align w:val="top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[Все], Б(д), П(з), ЛО, ПО, БФ</w:t>
            </w:r>
            <w:r/>
          </w:p>
        </w:tc>
      </w:tr>
      <w:tr>
        <w:trPr>
          <w:trHeight w:val="340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widowControl w:val="off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5" w:type="dxa"/>
            <w:vAlign w:val="center"/>
            <w:vMerge w:val="continue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widowControl w:val="off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widowControl w:val="off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ФГИАС</w:t>
            </w:r>
            <w:r>
              <w:rPr>
                <w:rFonts w:hint="default" w:ascii="Times New Roman" w:hAnsi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ПР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ОЭ, Д(1)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2835" w:type="dxa"/>
            <w:vAlign w:val="top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[Все], Б(д), П(з), ЭО, ПО, ЭФ</w:t>
            </w:r>
            <w:r/>
          </w:p>
        </w:tc>
      </w:tr>
      <w:tr>
        <w:trPr>
          <w:trHeight w:val="432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2.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335" w:type="dxa"/>
            <w:vAlign w:val="center"/>
            <w:vMerge w:val="restart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686" w:type="dxa"/>
            <w:vAlign w:val="top"/>
            <w:vMerge w:val="restart"/>
            <w:textDirection w:val="lrTb"/>
            <w:noWrap w:val="false"/>
          </w:tcPr>
          <w:p>
            <w:pPr>
              <w:pStyle w:val="868"/>
              <w:ind w:firstLine="0"/>
              <w:keepLines w:val="0"/>
              <w:keepNext w:val="0"/>
              <w:pageBreakBefore w:val="0"/>
              <w:spacing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выписка из Единого государственного реестра индивидуальных предпринимателей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Уполномоченный орган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hint="default" w:ascii="Times New Roman" w:hAnsi="Times New Roman" w:eastAsia="Arial" w:cs="Times New Roman"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О, Д(1)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top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[Все], Б(д), П(з), ЛО, ПО, БФ</w:t>
            </w:r>
            <w:r/>
          </w:p>
        </w:tc>
      </w:tr>
      <w:tr>
        <w:trPr>
          <w:trHeight w:val="432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335" w:type="dxa"/>
            <w:vAlign w:val="center"/>
            <w:vMerge w:val="continue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68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widowControl w:val="off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Почта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hint="default" w:ascii="Times New Roman" w:hAnsi="Times New Roman" w:eastAsia="Arial" w:cs="Times New Roman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О, Д(1)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top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[Все], Б(д), П(з), ЛО, ПО, БФ</w:t>
            </w:r>
            <w:r/>
          </w:p>
        </w:tc>
      </w:tr>
      <w:tr>
        <w:trPr>
          <w:trHeight w:val="43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widowControl w:val="off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5" w:type="dxa"/>
            <w:vAlign w:val="center"/>
            <w:vMerge w:val="continue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widowControl w:val="off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widowControl w:val="off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ФГИАС</w:t>
            </w:r>
            <w:r>
              <w:rPr>
                <w:rFonts w:hint="default" w:ascii="Times New Roman" w:hAnsi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ПР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hint="default" w:ascii="Times New Roman" w:hAnsi="Times New Roman" w:eastAsia="Arial" w:cs="Times New Roman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ОЭ, Д(1)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top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[Все], Б(д), П(з), ЭО, ПО, ЭФ</w:t>
            </w:r>
            <w:r/>
          </w:p>
        </w:tc>
      </w:tr>
    </w:tbl>
    <w:p>
      <w:pPr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spacing w:line="240" w:lineRule="auto"/>
        <w:rPr>
          <w:color w:val="000000" w:themeColor="text1"/>
          <w14:textFill>
            <w14:solidFill>
              <w14:schemeClr w14:val="tx1"/>
            </w14:solidFill>
          </w14:textFill>
        </w:rPr>
        <w:sectPr>
          <w:footnotePr/>
          <w:endnotePr/>
          <w:type w:val="nextPage"/>
          <w:pgSz w:w="16838" w:h="11906" w:orient="landscape"/>
          <w:pgMar w:top="1701" w:right="1134" w:bottom="850" w:left="1134" w:header="709" w:footer="709" w:gutter="0"/>
          <w:cols w:num="1" w:sep="0" w:space="708" w:equalWidth="1"/>
          <w:docGrid w:linePitch="360"/>
        </w:sect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</w:r>
      <w:r/>
    </w:p>
    <w:tbl>
      <w:tblPr>
        <w:tblStyle w:val="657"/>
        <w:tblpPr w:horzAnchor="page" w:tblpX="5789" w:vertAnchor="text" w:tblpY="-47" w:leftFromText="180" w:topFromText="0" w:rightFromText="180" w:bottomFromText="0"/>
        <w:tblW w:w="6220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220"/>
      </w:tblGrid>
      <w:tr>
        <w:trPr>
          <w:trHeight w:val="209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hint="default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Приложение № </w:t>
            </w:r>
            <w:r>
              <w:rPr>
                <w:rFonts w:hint="default" w:ascii="Times New Roman" w:hAnsi="Times New Roman" w:cs="Calibri"/>
                <w:b/>
                <w:bCs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4</w:t>
            </w:r>
            <w:r/>
          </w:p>
          <w:p>
            <w:pPr>
              <w:ind w:left="0"/>
              <w:jc w:val="center"/>
              <w:keepLines w:val="0"/>
              <w:keepNext w:val="0"/>
              <w:pageBreakBefore w:val="0"/>
              <w:spacing w:line="240" w:lineRule="auto"/>
              <w:widowControl/>
              <w:rPr>
                <w:rFonts w:ascii="Times New Roman" w:hAnsi="Times New Roman" w:cs="Calibr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ru-RU" w:eastAsia="ru-RU" w:bidi="ar-SA"/>
              </w:rPr>
              <w:t xml:space="preserve">к административному регламенту предоставления государственной услуги «Обеспечение надлежащей экспертизы племенной продукции (материала) и выдача племенных свидетельств (паспортов)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ru-RU" w:eastAsia="ru-RU" w:bidi="ar-SA"/>
              </w:rPr>
              <w:br/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ru-RU" w:eastAsia="ru-RU" w:bidi="ar-SA"/>
              </w:rPr>
              <w:t xml:space="preserve">на территории Белгородской области»</w:t>
            </w:r>
            <w:r/>
          </w:p>
        </w:tc>
      </w:tr>
    </w:tbl>
    <w:p>
      <w:pPr>
        <w:jc w:val="both"/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Исчерпывающий перечень оснований для отказа в приеме запроса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о предоставлении государственной услуги и документов,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необходимых для предоставления государственной услуги, оснований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для приостановления предоставления государственной услуги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/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или отказа в предоставлении государственной услуги</w:t>
      </w:r>
      <w:r/>
    </w:p>
    <w:p>
      <w:pPr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tbl>
      <w:tblPr>
        <w:tblStyle w:val="68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82"/>
        <w:gridCol w:w="6663"/>
        <w:gridCol w:w="2410"/>
      </w:tblGrid>
      <w:tr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48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№ п/п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6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Формулировка основания</w:t>
            </w:r>
            <w:r/>
          </w:p>
        </w:tc>
        <w:tc>
          <w:tcPr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pStyle w:val="869"/>
              <w:jc w:val="center"/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Идентификатор(ы) категорий (признаков) заявителей</w:t>
            </w:r>
            <w:r/>
          </w:p>
        </w:tc>
      </w:tr>
      <w:tr>
        <w:trPr>
          <w:trHeight w:val="300"/>
        </w:trPr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555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Перечень оснований для отказа в приеме запроса о предоставлении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br/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государственной услуги и документов, необходимых для предоставления государственной услуги</w:t>
            </w:r>
            <w:r/>
          </w:p>
        </w:tc>
      </w:tr>
      <w:tr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48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hint="default" w:ascii="Times New Roman" w:hAnsi="Times New Roman"/>
                <w:b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 w:val="0"/>
                <w:bCs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663" w:type="dxa"/>
            <w:vAlign w:val="top"/>
            <w:textDirection w:val="lrTb"/>
            <w:noWrap w:val="false"/>
          </w:tcPr>
          <w:p>
            <w:pPr>
              <w:pStyle w:val="868"/>
              <w:ind w:firstLine="0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Выявление в результате проверки подписи несоблюдения установленных условий признания действительности электронной подписи, с использованием которой подписан электронный документ</w:t>
            </w:r>
            <w:r/>
          </w:p>
        </w:tc>
        <w:tc>
          <w:tcPr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W w:w="2410" w:type="dxa"/>
            <w:vAlign w:val="top"/>
            <w:textDirection w:val="lrTb"/>
            <w:noWrap w:val="false"/>
          </w:tcPr>
          <w:p>
            <w:pPr>
              <w:pStyle w:val="868"/>
              <w:ind w:firstLine="0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ЮЛ, ИП, КФХ, ЮЛд, ИПд, КФХд</w:t>
            </w:r>
            <w:r/>
          </w:p>
        </w:tc>
      </w:tr>
      <w:tr>
        <w:trPr>
          <w:trHeight w:val="585"/>
        </w:trPr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55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Перечень оснований для отказа в предоставлении государственной услуги</w:t>
            </w:r>
            <w:r/>
          </w:p>
        </w:tc>
      </w:tr>
      <w:tr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48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hint="default" w:ascii="Times New Roman" w:hAnsi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663" w:type="dxa"/>
            <w:vAlign w:val="top"/>
            <w:textDirection w:val="lrTb"/>
            <w:noWrap w:val="false"/>
          </w:tcPr>
          <w:p>
            <w:pPr>
              <w:pStyle w:val="868"/>
              <w:ind w:firstLine="0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несоответствие заявителя требованиям пункта 1.2 Административного регламента</w:t>
            </w:r>
            <w:r/>
          </w:p>
        </w:tc>
        <w:tc>
          <w:tcPr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W w:w="2410" w:type="dxa"/>
            <w:vAlign w:val="top"/>
            <w:textDirection w:val="lrTb"/>
            <w:noWrap w:val="false"/>
          </w:tcPr>
          <w:p>
            <w:pPr>
              <w:pStyle w:val="868"/>
              <w:ind w:firstLine="0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ЮЛ, ИП, КФХ, ЮЛд, ИПд, КФХд</w:t>
            </w:r>
            <w:r/>
          </w:p>
        </w:tc>
      </w:tr>
      <w:tr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48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hint="default" w:ascii="Times New Roman" w:hAnsi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663" w:type="dxa"/>
            <w:vAlign w:val="top"/>
            <w:textDirection w:val="lrTb"/>
            <w:noWrap w:val="false"/>
          </w:tcPr>
          <w:p>
            <w:pPr>
              <w:pStyle w:val="868"/>
              <w:ind w:firstLine="0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несоответствие племенной продукции (материала) установленным нормам и правилам в области племенного животноводства</w:t>
            </w:r>
            <w:r/>
          </w:p>
        </w:tc>
        <w:tc>
          <w:tcPr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W w:w="2410" w:type="dxa"/>
            <w:vAlign w:val="top"/>
            <w:textDirection w:val="lrTb"/>
            <w:noWrap w:val="false"/>
          </w:tcPr>
          <w:p>
            <w:pPr>
              <w:pStyle w:val="868"/>
              <w:ind w:firstLine="0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ЮЛ, ИП, КФХ, ЮЛд, ИПд, КФХд</w:t>
            </w:r>
            <w:r/>
          </w:p>
        </w:tc>
      </w:tr>
    </w:tbl>
    <w:p>
      <w:pPr>
        <w:jc w:val="both"/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spacing w:line="24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br w:type="page" w:clear="all"/>
      </w:r>
      <w:r/>
    </w:p>
    <w:tbl>
      <w:tblPr>
        <w:tblStyle w:val="657"/>
        <w:tblW w:w="6306" w:type="dxa"/>
        <w:tblInd w:w="3494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306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Приложение № 5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к административному регламенту предоставления государственной услуги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Обеспечение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надлежащей экспертизы племенной продукции (материала) и выдача племенных свидетельств (паспортов)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br/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на территории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Белгородской области»</w:t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Calibr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Calibr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r>
            <w:r/>
          </w:p>
        </w:tc>
      </w:tr>
    </w:tbl>
    <w:p>
      <w:pPr>
        <w:jc w:val="both"/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center"/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Формы запроса о предоставлении государственной услуги и документов, необходимых для предоставления государственной услуги</w:t>
      </w:r>
      <w:r/>
    </w:p>
    <w:p>
      <w:pPr>
        <w:jc w:val="both"/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>
      <w:pPr>
        <w:jc w:val="both"/>
        <w:spacing w:after="0" w:line="240" w:lineRule="auto"/>
        <w:rPr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/>
          <w:bCs/>
          <w:color w:val="auto"/>
          <w:sz w:val="28"/>
          <w:szCs w:val="28"/>
        </w:rPr>
      </w:r>
      <w:r/>
    </w:p>
    <w:tbl>
      <w:tblPr>
        <w:tblStyle w:val="657"/>
        <w:tblW w:w="0" w:type="auto"/>
        <w:tblInd w:w="-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510"/>
        <w:gridCol w:w="6237"/>
      </w:tblGrid>
      <w:tr>
        <w:trPr>
          <w:trHeight w:val="28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10" w:type="dxa"/>
            <w:textDirection w:val="lrTb"/>
            <w:noWrap w:val="false"/>
          </w:tcPr>
          <w:p>
            <w:pPr>
              <w:spacing w:line="240" w:lineRule="auto"/>
              <w:widowControl w:val="off"/>
              <w:rPr>
                <w:highlight w:val="red"/>
                <w:lang w:eastAsia="ru-RU"/>
              </w:rPr>
            </w:pPr>
            <w:r>
              <w:rPr>
                <w:highlight w:val="red"/>
                <w:lang w:eastAsia="ru-RU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37" w:type="dxa"/>
            <w:textDirection w:val="lrTb"/>
            <w:noWrap w:val="false"/>
          </w:tcPr>
          <w:p>
            <w:pPr>
              <w:ind w:left="34" w:right="-114"/>
              <w:jc w:val="center"/>
              <w:spacing w:line="240" w:lineRule="auto"/>
              <w:widowControl w:val="off"/>
              <w:rPr>
                <w:b/>
                <w:highlight w:val="red"/>
                <w:lang w:eastAsia="ru-RU"/>
              </w:rPr>
            </w:pPr>
            <w:r>
              <w:rPr>
                <w:b/>
                <w:highlight w:val="red"/>
                <w:lang w:eastAsia="ru-RU"/>
              </w:rPr>
            </w:r>
            <w:r/>
          </w:p>
          <w:p>
            <w:pPr>
              <w:ind w:left="34" w:right="-114"/>
              <w:jc w:val="center"/>
              <w:spacing w:line="240" w:lineRule="auto"/>
              <w:widowControl w:val="off"/>
            </w:pPr>
            <w:r>
              <w:rPr>
                <w:b/>
                <w:lang w:eastAsia="ru-RU"/>
              </w:rPr>
              <w:t xml:space="preserve">В министерство сельского хозяйства </w:t>
            </w:r>
            <w:r>
              <w:rPr>
                <w:b/>
                <w:lang w:eastAsia="ru-RU"/>
              </w:rPr>
              <w:br w:type="textWrapping" w:clear="all"/>
            </w:r>
            <w:r>
              <w:rPr>
                <w:b/>
                <w:lang w:eastAsia="ru-RU"/>
              </w:rPr>
              <w:t xml:space="preserve">и продовольствия Белгородской области</w:t>
            </w:r>
            <w:r/>
          </w:p>
        </w:tc>
      </w:tr>
    </w:tbl>
    <w:p>
      <w:pPr>
        <w:jc w:val="both"/>
        <w:spacing w:after="0" w:line="240" w:lineRule="auto"/>
        <w:rPr>
          <w:color w:val="auto"/>
        </w:rPr>
      </w:pPr>
      <w:r>
        <w:rPr>
          <w:color w:val="auto"/>
        </w:rPr>
      </w:r>
      <w:r/>
    </w:p>
    <w:p>
      <w:pPr>
        <w:ind w:firstLine="709"/>
        <w:jc w:val="center"/>
        <w:spacing w:after="0" w:line="240" w:lineRule="auto"/>
        <w:rPr>
          <w:color w:val="auto"/>
        </w:rPr>
      </w:pPr>
      <w:r>
        <w:rPr>
          <w:color w:val="auto"/>
        </w:rPr>
      </w:r>
      <w:r/>
    </w:p>
    <w:p>
      <w:pPr>
        <w:jc w:val="center"/>
        <w:spacing w:line="240" w:lineRule="auto"/>
        <w:rPr>
          <w:b/>
          <w:lang w:eastAsia="ru-RU"/>
        </w:rPr>
      </w:pPr>
      <w:r>
        <w:rPr>
          <w:b/>
          <w:lang w:eastAsia="ru-RU"/>
        </w:rPr>
        <w:t xml:space="preserve">Заявление </w:t>
      </w:r>
      <w:r>
        <w:rPr>
          <w:rFonts w:hint="default"/>
          <w:b/>
          <w:lang w:val="en-US" w:eastAsia="ru-RU"/>
        </w:rPr>
        <w:t xml:space="preserve">(запрос) на предоставление государственной услуги</w:t>
      </w:r>
      <w:r/>
    </w:p>
    <w:tbl>
      <w:tblPr>
        <w:tblStyle w:val="657"/>
        <w:tblpPr w:horzAnchor="page" w:tblpX="1659" w:vertAnchor="text" w:tblpY="73" w:leftFromText="180" w:topFromText="0" w:rightFromText="180" w:bottomFromText="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59"/>
        <w:gridCol w:w="359"/>
        <w:gridCol w:w="1679"/>
        <w:gridCol w:w="390"/>
        <w:gridCol w:w="15"/>
        <w:gridCol w:w="2549"/>
        <w:gridCol w:w="195"/>
        <w:gridCol w:w="179"/>
        <w:gridCol w:w="795"/>
        <w:gridCol w:w="424"/>
        <w:gridCol w:w="424"/>
        <w:gridCol w:w="424"/>
        <w:gridCol w:w="424"/>
        <w:gridCol w:w="424"/>
        <w:gridCol w:w="1095"/>
      </w:tblGrid>
      <w:tr>
        <w:trPr/>
        <w:tc>
          <w:tcPr>
            <w:gridSpan w:val="1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735" w:type="dxa"/>
            <w:textDirection w:val="lrTb"/>
            <w:noWrap w:val="false"/>
          </w:tcPr>
          <w:p>
            <w:pPr>
              <w:pStyle w:val="868"/>
              <w:ind w:firstLine="283"/>
              <w:jc w:val="both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1. Информация о заявителе:</w:t>
            </w:r>
            <w:r/>
          </w:p>
          <w:p>
            <w:pPr>
              <w:pStyle w:val="868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полное наименование заявителя _____________________________________________;</w:t>
            </w:r>
            <w:r/>
          </w:p>
          <w:p>
            <w:pPr>
              <w:pStyle w:val="868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(для юридических лиц)</w:t>
            </w:r>
            <w:r/>
          </w:p>
          <w:p>
            <w:pPr>
              <w:pStyle w:val="868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ФИО ____________________________________________________________________;</w:t>
            </w:r>
            <w:r/>
          </w:p>
          <w:p>
            <w:pPr>
              <w:pStyle w:val="868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(для индивидуальных предпринимателей, крестьянских (фермерских) хозяйств без образования юридического лица);</w:t>
            </w:r>
            <w:r/>
          </w:p>
          <w:p>
            <w:pPr>
              <w:pStyle w:val="868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юридический адрес заявителя _______________________________________________</w:t>
            </w:r>
            <w:r/>
          </w:p>
          <w:p>
            <w:pPr>
              <w:pStyle w:val="868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_________________________________________________________________________;</w:t>
            </w:r>
            <w:r/>
          </w:p>
          <w:p>
            <w:pPr>
              <w:pStyle w:val="868"/>
              <w:jc w:val="both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вид племенного хозяйства в соответствии с Федеральным </w:t>
            </w: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fldChar w:fldCharType="begin"/>
            </w: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instrText xml:space="preserve"> HYPERLINK "https://login.consultant.ru/link/?req=doc&amp;base=LAW&amp;n=513385&amp;date=24.03.2026племенномживотноводстве" \o "Федеральный закон от 03.08.1995 N 123-ФЗ (ред. от 08.08.2024) " </w:instrText>
            </w: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fldChar w:fldCharType="separate"/>
            </w: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законом</w:t>
            </w: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fldChar w:fldCharType="end"/>
            </w: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 от 03.08.1995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№</w:t>
            </w: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 123-ФЗ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«</w:t>
            </w: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О племенном животноводстве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»</w:t>
            </w:r>
            <w:r/>
          </w:p>
          <w:p>
            <w:pPr>
              <w:pStyle w:val="868"/>
              <w:jc w:val="both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_________________________________________________________________________.</w:t>
            </w:r>
            <w:r/>
          </w:p>
          <w:p>
            <w:pPr>
              <w:pStyle w:val="868"/>
              <w:ind w:firstLine="283"/>
              <w:jc w:val="both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2. Прошу обеспечить надлежащую экспертизу племенной продукции (материала),</w:t>
            </w:r>
            <w:r/>
          </w:p>
        </w:tc>
      </w:tr>
      <w:tr>
        <w:trPr/>
        <w:tc>
          <w:tcPr>
            <w:gridSpan w:val="1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735" w:type="dxa"/>
            <w:textDirection w:val="lrTb"/>
            <w:noWrap w:val="false"/>
          </w:tcPr>
          <w:p>
            <w:pPr>
              <w:pStyle w:val="868"/>
              <w:ind w:firstLine="283"/>
              <w:jc w:val="both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выдать племенное свидетельство (паспорт) на племенную продукцию (материал):</w:t>
            </w:r>
            <w:r/>
          </w:p>
          <w:p>
            <w:pPr>
              <w:pStyle w:val="868"/>
              <w:ind w:firstLine="283"/>
              <w:jc w:val="both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вид животных ____________________________________________________ (указать);</w:t>
            </w:r>
            <w:r/>
          </w:p>
          <w:p>
            <w:pPr>
              <w:pStyle w:val="868"/>
              <w:ind w:firstLine="283"/>
              <w:jc w:val="both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порода/кросс (при наличии) _________________________________________ (указать);</w:t>
            </w:r>
            <w:r/>
          </w:p>
          <w:p>
            <w:pPr>
              <w:pStyle w:val="868"/>
              <w:ind w:firstLine="283"/>
              <w:jc w:val="both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половозрастная группа _____________________________________________ (указать);</w:t>
            </w:r>
            <w:r/>
          </w:p>
          <w:p>
            <w:pPr>
              <w:pStyle w:val="868"/>
              <w:ind w:firstLine="283"/>
              <w:jc w:val="both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количество племенной продукции (материала) _________________________ (указать);</w:t>
            </w:r>
            <w:r/>
          </w:p>
          <w:p>
            <w:pPr>
              <w:pStyle w:val="868"/>
              <w:ind w:firstLine="283"/>
              <w:jc w:val="both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местонахождение племенной продукции (материала) ____________________________</w:t>
            </w:r>
            <w:r/>
          </w:p>
          <w:p>
            <w:pPr>
              <w:pStyle w:val="868"/>
              <w:ind w:firstLine="283"/>
              <w:jc w:val="both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_____________________________________________________________ (указать); </w:t>
            </w:r>
            <w:r/>
          </w:p>
          <w:p>
            <w:pPr>
              <w:pStyle w:val="868"/>
              <w:ind w:firstLine="283"/>
              <w:jc w:val="both"/>
              <w:spacing w:line="240" w:lineRule="auto"/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причина обращения на выдачу племенного свидетельства (паспорта):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59" w:type="dxa"/>
            <w:textDirection w:val="lrTb"/>
            <w:noWrap w:val="false"/>
          </w:tcPr>
          <w:p>
            <w:pPr>
              <w:pStyle w:val="868"/>
              <w:spacing w:line="240" w:lineRule="auto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59" w:type="dxa"/>
            <w:textDirection w:val="lrTb"/>
            <w:noWrap w:val="false"/>
          </w:tcPr>
          <w:p>
            <w:pPr>
              <w:pStyle w:val="868"/>
              <w:spacing w:line="240" w:lineRule="auto"/>
            </w:pPr>
            <w:r/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679" w:type="dxa"/>
            <w:textDirection w:val="lrTb"/>
            <w:noWrap w:val="false"/>
          </w:tcPr>
          <w:p>
            <w:pPr>
              <w:pStyle w:val="868"/>
              <w:ind w:left="0" w:firstLine="0"/>
              <w:jc w:val="both"/>
              <w:spacing w:line="240" w:lineRule="auto"/>
            </w:pPr>
            <w:r>
              <w:t xml:space="preserve">реализация;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90" w:type="dxa"/>
            <w:textDirection w:val="lrTb"/>
            <w:noWrap w:val="false"/>
          </w:tcPr>
          <w:p>
            <w:pPr>
              <w:pStyle w:val="868"/>
              <w:spacing w:line="240" w:lineRule="auto"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64" w:type="dxa"/>
            <w:textDirection w:val="lrTb"/>
            <w:noWrap w:val="false"/>
          </w:tcPr>
          <w:p>
            <w:pPr>
              <w:pStyle w:val="868"/>
              <w:ind w:left="0" w:firstLine="0"/>
              <w:jc w:val="both"/>
              <w:spacing w:line="240" w:lineRule="auto"/>
            </w:pPr>
            <w:r>
              <w:t xml:space="preserve">собственные нужды;</w:t>
            </w:r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74" w:type="dxa"/>
            <w:textDirection w:val="lrTb"/>
            <w:noWrap w:val="false"/>
          </w:tcPr>
          <w:p>
            <w:pPr>
              <w:pStyle w:val="868"/>
              <w:spacing w:line="240" w:lineRule="auto"/>
            </w:pPr>
            <w:r/>
            <w:r/>
          </w:p>
        </w:tc>
        <w:tc>
          <w:tcPr>
            <w:gridSpan w:val="7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010" w:type="dxa"/>
            <w:textDirection w:val="lrTb"/>
            <w:noWrap w:val="false"/>
          </w:tcPr>
          <w:p>
            <w:pPr>
              <w:pStyle w:val="868"/>
              <w:ind w:left="0" w:firstLine="0"/>
              <w:jc w:val="both"/>
              <w:spacing w:line="240" w:lineRule="auto"/>
            </w:pPr>
            <w:r>
              <w:t xml:space="preserve">иное _____________________</w:t>
            </w:r>
            <w:r/>
          </w:p>
        </w:tc>
      </w:tr>
      <w:tr>
        <w:trPr/>
        <w:tc>
          <w:tcPr>
            <w:gridSpan w:val="1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735" w:type="dxa"/>
            <w:textDirection w:val="lrTb"/>
            <w:noWrap w:val="false"/>
          </w:tcPr>
          <w:p>
            <w:pPr>
              <w:pStyle w:val="868"/>
              <w:spacing w:line="240" w:lineRule="auto"/>
            </w:pPr>
            <w:r>
              <w:t xml:space="preserve">____________________________________________________________ (иное указать).</w:t>
            </w:r>
            <w:r/>
          </w:p>
        </w:tc>
      </w:tr>
      <w:tr>
        <w:trPr/>
        <w:tc>
          <w:tcPr>
            <w:gridSpan w:val="1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735" w:type="dxa"/>
            <w:textDirection w:val="lrTb"/>
            <w:noWrap w:val="false"/>
          </w:tcPr>
          <w:p>
            <w:pPr>
              <w:pStyle w:val="868"/>
              <w:ind w:firstLine="283"/>
              <w:jc w:val="both"/>
              <w:spacing w:line="240" w:lineRule="auto"/>
            </w:pPr>
            <w:r>
              <w:t xml:space="preserve">3. </w:t>
            </w: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Результат предоставления услуги: племенное свидетельство (паспорт) (далее – 1), выписка из федеральной государственн</w:t>
            </w: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ой информационно-аналитической системы племенных ресурсов в форме электронного документа (далее – 2) и (или) уведомление об отказе в предоставлении государственной услуги (далее - 3) прошу направить одним из следующих способов (нужное отметить знаком - V):</w:t>
            </w:r>
            <w:r/>
          </w:p>
        </w:tc>
      </w:tr>
      <w:tr>
        <w:trPr/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6520" w:type="dxa"/>
            <w:vMerge w:val="restart"/>
            <w:textDirection w:val="lrTb"/>
            <w:noWrap w:val="false"/>
          </w:tcPr>
          <w:p>
            <w:pPr>
              <w:pStyle w:val="868"/>
              <w:ind w:left="0" w:firstLine="0"/>
              <w:jc w:val="both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вручить лично, предварительно оповестив по номеру телефона ____________________________________________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24" w:type="dxa"/>
            <w:textDirection w:val="lrTb"/>
            <w:noWrap w:val="false"/>
          </w:tcPr>
          <w:p>
            <w:pPr>
              <w:pStyle w:val="868"/>
              <w:ind w:left="0" w:firstLine="0"/>
              <w:spacing w:line="240" w:lineRule="auto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24" w:type="dxa"/>
            <w:textDirection w:val="lrTb"/>
            <w:noWrap w:val="false"/>
          </w:tcPr>
          <w:p>
            <w:pPr>
              <w:pStyle w:val="868"/>
              <w:spacing w:line="240" w:lineRule="auto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24" w:type="dxa"/>
            <w:textDirection w:val="lrTb"/>
            <w:noWrap w:val="false"/>
          </w:tcPr>
          <w:p>
            <w:pPr>
              <w:pStyle w:val="868"/>
              <w:ind w:left="0" w:firstLine="0"/>
              <w:jc w:val="both"/>
              <w:spacing w:line="240" w:lineRule="auto"/>
            </w:pPr>
            <w: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24" w:type="dxa"/>
            <w:textDirection w:val="lrTb"/>
            <w:noWrap w:val="false"/>
          </w:tcPr>
          <w:p>
            <w:pPr>
              <w:pStyle w:val="868"/>
              <w:spacing w:line="240" w:lineRule="auto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24" w:type="dxa"/>
            <w:textDirection w:val="lrTb"/>
            <w:noWrap w:val="false"/>
          </w:tcPr>
          <w:p>
            <w:pPr>
              <w:pStyle w:val="868"/>
              <w:spacing w:line="240" w:lineRule="auto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095" w:type="dxa"/>
            <w:textDirection w:val="lrTb"/>
            <w:noWrap w:val="false"/>
          </w:tcPr>
          <w:p>
            <w:pPr>
              <w:pStyle w:val="868"/>
              <w:spacing w:line="240" w:lineRule="auto"/>
            </w:pPr>
            <w:r/>
            <w:r/>
          </w:p>
        </w:tc>
      </w:tr>
      <w:tr>
        <w:trPr/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6520" w:type="dxa"/>
            <w:vMerge w:val="continue"/>
            <w:textDirection w:val="lrTb"/>
            <w:noWrap w:val="false"/>
          </w:tcPr>
          <w:p>
            <w:pPr>
              <w:pStyle w:val="868"/>
              <w:ind w:firstLine="283"/>
              <w:jc w:val="both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r>
            <w:r/>
          </w:p>
        </w:tc>
        <w:tc>
          <w:tcPr>
            <w:gridSpan w:val="6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215" w:type="dxa"/>
            <w:textDirection w:val="lrTb"/>
            <w:noWrap w:val="false"/>
          </w:tcPr>
          <w:p>
            <w:pPr>
              <w:pStyle w:val="868"/>
              <w:spacing w:line="240" w:lineRule="auto"/>
            </w:pPr>
            <w:r/>
            <w:r/>
          </w:p>
        </w:tc>
      </w:tr>
      <w:tr>
        <w:trPr/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6520" w:type="dxa"/>
            <w:vMerge w:val="restart"/>
            <w:textDirection w:val="lrTb"/>
            <w:noWrap w:val="false"/>
          </w:tcPr>
          <w:p>
            <w:pPr>
              <w:pStyle w:val="868"/>
              <w:ind w:left="0" w:firstLine="0"/>
              <w:jc w:val="both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направить на почтовый адрес _________________________ _____________________________________________________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24" w:type="dxa"/>
            <w:textDirection w:val="lrTb"/>
            <w:noWrap w:val="false"/>
          </w:tcPr>
          <w:p>
            <w:pPr>
              <w:pStyle w:val="868"/>
              <w:ind w:left="0" w:firstLine="0"/>
              <w:spacing w:line="240" w:lineRule="auto"/>
            </w:pPr>
            <w: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24" w:type="dxa"/>
            <w:textDirection w:val="lrTb"/>
            <w:noWrap w:val="false"/>
          </w:tcPr>
          <w:p>
            <w:pPr>
              <w:pStyle w:val="868"/>
              <w:spacing w:line="240" w:lineRule="auto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24" w:type="dxa"/>
            <w:textDirection w:val="lrTb"/>
            <w:noWrap w:val="false"/>
          </w:tcPr>
          <w:p>
            <w:pPr>
              <w:pStyle w:val="868"/>
              <w:ind w:left="0" w:firstLine="0"/>
              <w:jc w:val="both"/>
              <w:spacing w:line="240" w:lineRule="auto"/>
            </w:pPr>
            <w: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24" w:type="dxa"/>
            <w:textDirection w:val="lrTb"/>
            <w:noWrap w:val="false"/>
          </w:tcPr>
          <w:p>
            <w:pPr>
              <w:pStyle w:val="868"/>
              <w:spacing w:line="240" w:lineRule="auto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24" w:type="dxa"/>
            <w:textDirection w:val="lrTb"/>
            <w:noWrap w:val="false"/>
          </w:tcPr>
          <w:p>
            <w:pPr>
              <w:pStyle w:val="868"/>
              <w:ind w:left="0" w:firstLine="0"/>
              <w:jc w:val="both"/>
              <w:spacing w:line="240" w:lineRule="auto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095" w:type="dxa"/>
            <w:textDirection w:val="lrTb"/>
            <w:noWrap w:val="false"/>
          </w:tcPr>
          <w:p>
            <w:pPr>
              <w:pStyle w:val="868"/>
              <w:spacing w:line="240" w:lineRule="auto"/>
            </w:pPr>
            <w:r/>
            <w:r/>
          </w:p>
        </w:tc>
      </w:tr>
      <w:tr>
        <w:trPr/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6520" w:type="dxa"/>
            <w:vMerge w:val="continue"/>
            <w:textDirection w:val="lrTb"/>
            <w:noWrap w:val="false"/>
          </w:tcPr>
          <w:p>
            <w:pPr>
              <w:pStyle w:val="868"/>
              <w:ind w:firstLine="283"/>
              <w:jc w:val="both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r>
            <w:r/>
          </w:p>
        </w:tc>
        <w:tc>
          <w:tcPr>
            <w:gridSpan w:val="6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215" w:type="dxa"/>
            <w:textDirection w:val="lrTb"/>
            <w:noWrap w:val="false"/>
          </w:tcPr>
          <w:p>
            <w:pPr>
              <w:pStyle w:val="868"/>
              <w:spacing w:line="240" w:lineRule="auto"/>
            </w:pPr>
            <w:r/>
            <w:r/>
          </w:p>
        </w:tc>
      </w:tr>
      <w:tr>
        <w:trPr/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6520" w:type="dxa"/>
            <w:vMerge w:val="restart"/>
            <w:textDirection w:val="lrTb"/>
            <w:noWrap w:val="false"/>
          </w:tcPr>
          <w:p>
            <w:pPr>
              <w:pStyle w:val="868"/>
              <w:ind w:left="0" w:firstLine="0"/>
              <w:jc w:val="both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направить в личный кабинет в федеральной государственной информационной системе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«</w:t>
            </w: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Единый портал государственных и муниципальных услуг (функций)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»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24" w:type="dxa"/>
            <w:textDirection w:val="lrTb"/>
            <w:noWrap w:val="false"/>
          </w:tcPr>
          <w:p>
            <w:pPr>
              <w:pStyle w:val="868"/>
              <w:ind w:left="0" w:firstLine="0"/>
              <w:spacing w:line="240" w:lineRule="auto"/>
            </w:pPr>
            <w: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24" w:type="dxa"/>
            <w:textDirection w:val="lrTb"/>
            <w:noWrap w:val="false"/>
          </w:tcPr>
          <w:p>
            <w:pPr>
              <w:pStyle w:val="868"/>
              <w:spacing w:line="240" w:lineRule="auto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24" w:type="dxa"/>
            <w:textDirection w:val="lrTb"/>
            <w:noWrap w:val="false"/>
          </w:tcPr>
          <w:p>
            <w:pPr>
              <w:pStyle w:val="868"/>
              <w:ind w:left="0" w:firstLine="0"/>
              <w:jc w:val="both"/>
              <w:spacing w:line="240" w:lineRule="auto"/>
            </w:pPr>
            <w: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24" w:type="dxa"/>
            <w:textDirection w:val="lrTb"/>
            <w:noWrap w:val="false"/>
          </w:tcPr>
          <w:p>
            <w:pPr>
              <w:pStyle w:val="868"/>
              <w:spacing w:line="240" w:lineRule="auto"/>
            </w:pPr>
            <w:r/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519" w:type="dxa"/>
            <w:textDirection w:val="lrTb"/>
            <w:noWrap w:val="false"/>
          </w:tcPr>
          <w:p>
            <w:pPr>
              <w:pStyle w:val="868"/>
              <w:ind w:left="0" w:firstLine="0"/>
              <w:spacing w:line="240" w:lineRule="auto"/>
            </w:pPr>
            <w:r>
              <w:t xml:space="preserve">3</w:t>
            </w:r>
            <w:r/>
          </w:p>
        </w:tc>
      </w:tr>
      <w:tr>
        <w:trPr/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6520" w:type="dxa"/>
            <w:vMerge w:val="continue"/>
            <w:textDirection w:val="lrTb"/>
            <w:noWrap w:val="false"/>
          </w:tcPr>
          <w:p>
            <w:pPr>
              <w:pStyle w:val="868"/>
              <w:ind w:firstLine="283"/>
              <w:jc w:val="both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r>
            <w:r/>
          </w:p>
        </w:tc>
        <w:tc>
          <w:tcPr>
            <w:gridSpan w:val="6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215" w:type="dxa"/>
            <w:textDirection w:val="lrTb"/>
            <w:noWrap w:val="false"/>
          </w:tcPr>
          <w:p>
            <w:pPr>
              <w:pStyle w:val="868"/>
              <w:spacing w:line="240" w:lineRule="auto"/>
            </w:pPr>
            <w:r/>
            <w:r/>
          </w:p>
        </w:tc>
      </w:tr>
      <w:tr>
        <w:trPr/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6520" w:type="dxa"/>
            <w:vMerge w:val="restart"/>
            <w:textDirection w:val="lrTb"/>
            <w:noWrap w:val="false"/>
          </w:tcPr>
          <w:p>
            <w:pPr>
              <w:pStyle w:val="868"/>
              <w:ind w:left="0" w:firstLine="0"/>
              <w:jc w:val="both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направить в личный кабинет в государственной информационной системе 000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24" w:type="dxa"/>
            <w:textDirection w:val="lrTb"/>
            <w:noWrap w:val="false"/>
          </w:tcPr>
          <w:p>
            <w:pPr>
              <w:pStyle w:val="868"/>
              <w:ind w:left="0" w:firstLine="0"/>
              <w:spacing w:line="240" w:lineRule="auto"/>
            </w:pPr>
            <w: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24" w:type="dxa"/>
            <w:textDirection w:val="lrTb"/>
            <w:noWrap w:val="false"/>
          </w:tcPr>
          <w:p>
            <w:pPr>
              <w:pStyle w:val="868"/>
              <w:spacing w:line="240" w:lineRule="auto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24" w:type="dxa"/>
            <w:textDirection w:val="lrTb"/>
            <w:noWrap w:val="false"/>
          </w:tcPr>
          <w:p>
            <w:pPr>
              <w:pStyle w:val="868"/>
              <w:ind w:left="0" w:firstLine="0"/>
              <w:jc w:val="both"/>
              <w:spacing w:line="240" w:lineRule="auto"/>
            </w:pPr>
            <w: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24" w:type="dxa"/>
            <w:textDirection w:val="lrTb"/>
            <w:noWrap w:val="false"/>
          </w:tcPr>
          <w:p>
            <w:pPr>
              <w:pStyle w:val="868"/>
              <w:spacing w:line="240" w:lineRule="auto"/>
            </w:pPr>
            <w:r/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519" w:type="dxa"/>
            <w:textDirection w:val="lrTb"/>
            <w:noWrap w:val="false"/>
          </w:tcPr>
          <w:p>
            <w:pPr>
              <w:pStyle w:val="868"/>
              <w:ind w:left="0" w:firstLine="0"/>
              <w:spacing w:line="240" w:lineRule="auto"/>
            </w:pPr>
            <w:r>
              <w:t xml:space="preserve">3</w:t>
            </w:r>
            <w:r/>
          </w:p>
        </w:tc>
      </w:tr>
      <w:tr>
        <w:trPr/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6520" w:type="dxa"/>
            <w:vMerge w:val="continue"/>
            <w:textDirection w:val="lrTb"/>
            <w:noWrap w:val="false"/>
          </w:tcPr>
          <w:p>
            <w:pPr>
              <w:pStyle w:val="868"/>
            </w:pPr>
            <w:r/>
            <w:r/>
          </w:p>
        </w:tc>
        <w:tc>
          <w:tcPr>
            <w:gridSpan w:val="6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215" w:type="dxa"/>
            <w:textDirection w:val="lrTb"/>
            <w:noWrap w:val="false"/>
          </w:tcPr>
          <w:p>
            <w:pPr>
              <w:pStyle w:val="868"/>
              <w:spacing w:line="240" w:lineRule="auto"/>
            </w:pPr>
            <w:r/>
            <w:r/>
          </w:p>
        </w:tc>
      </w:tr>
      <w:tr>
        <w:trPr/>
        <w:tc>
          <w:tcPr>
            <w:gridSpan w:val="1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735" w:type="dxa"/>
            <w:textDirection w:val="lrTb"/>
            <w:noWrap w:val="false"/>
          </w:tcPr>
          <w:p>
            <w:pPr>
              <w:pStyle w:val="868"/>
              <w:ind w:left="0" w:firstLine="0"/>
              <w:jc w:val="both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Я подтверждаю свое согласие на обработку моих персональных данных, указанных в настоящем запросе, в соответствии с Федеральным </w:t>
            </w: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fldChar w:fldCharType="begin"/>
            </w: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instrText xml:space="preserve"> HYPERLINK "https://login.consultant.ru/link/?req=doc&amp;base=LAW&amp;n=499769&amp;date=24.03.2026персональныхданных" \o "Федеральный закон от 27.07.2006 N 152-ФЗ (ред. от 24.06.2025) " </w:instrText>
            </w: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fldChar w:fldCharType="separate"/>
            </w: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законом</w:t>
            </w: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fldChar w:fldCharType="end"/>
            </w: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 от 27.07.2006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№</w:t>
            </w: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 152-ФЗ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«</w:t>
            </w: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О персональных данных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»</w:t>
            </w: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.</w:t>
            </w:r>
            <w:r/>
          </w:p>
        </w:tc>
      </w:tr>
      <w:tr>
        <w:trPr/>
        <w:tc>
          <w:tcPr>
            <w:gridSpan w:val="1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735" w:type="dxa"/>
            <w:textDirection w:val="lrTb"/>
            <w:noWrap w:val="false"/>
          </w:tcPr>
          <w:p>
            <w:pPr>
              <w:pStyle w:val="868"/>
              <w:ind w:left="0" w:firstLine="0"/>
              <w:jc w:val="both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546" w:type="dxa"/>
            <w:textDirection w:val="lrTb"/>
            <w:noWrap w:val="false"/>
          </w:tcPr>
          <w:p>
            <w:pPr>
              <w:pStyle w:val="868"/>
              <w:ind w:left="0" w:firstLine="0"/>
              <w:jc w:val="both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Заявитель (представитель заявителя)</w:t>
            </w:r>
            <w:r/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189" w:type="dxa"/>
            <w:textDirection w:val="lrTb"/>
            <w:noWrap w:val="false"/>
          </w:tcPr>
          <w:p>
            <w:pPr>
              <w:pStyle w:val="868"/>
              <w:ind w:left="0" w:firstLine="0"/>
              <w:jc w:val="both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546" w:type="dxa"/>
            <w:textDirection w:val="lrTb"/>
            <w:noWrap w:val="false"/>
          </w:tcPr>
          <w:p>
            <w:pPr>
              <w:pStyle w:val="868"/>
              <w:ind w:left="0" w:firstLine="0"/>
              <w:jc w:val="both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r>
            <w:r/>
          </w:p>
        </w:tc>
        <w:tc>
          <w:tcPr>
            <w:gridSpan w:val="8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189" w:type="dxa"/>
            <w:textDirection w:val="lrTb"/>
            <w:noWrap w:val="false"/>
          </w:tcPr>
          <w:p>
            <w:pPr>
              <w:pStyle w:val="868"/>
              <w:ind w:left="0" w:firstLine="0"/>
              <w:jc w:val="both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(ФИО)</w:t>
            </w:r>
            <w:r/>
          </w:p>
        </w:tc>
      </w:tr>
      <w:tr>
        <w:trPr/>
        <w:tc>
          <w:tcPr>
            <w:gridSpan w:val="1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735" w:type="dxa"/>
            <w:textDirection w:val="lrTb"/>
            <w:noWrap w:val="false"/>
          </w:tcPr>
          <w:p>
            <w:pPr>
              <w:pStyle w:val="868"/>
              <w:ind w:left="0" w:firstLine="0"/>
              <w:jc w:val="both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Подпись/Электронная подпись</w:t>
            </w:r>
            <w:r/>
          </w:p>
          <w:p>
            <w:pPr>
              <w:pStyle w:val="868"/>
              <w:ind w:left="0" w:firstLine="0"/>
              <w:jc w:val="both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«</w:t>
            </w: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__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»</w:t>
            </w: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 __________ 20__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__ </w:t>
            </w: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г.</w:t>
            </w:r>
            <w:r/>
          </w:p>
        </w:tc>
      </w:tr>
      <w:tr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802" w:type="dxa"/>
            <w:textDirection w:val="lrTb"/>
            <w:noWrap w:val="false"/>
          </w:tcPr>
          <w:p>
            <w:pPr>
              <w:pStyle w:val="868"/>
              <w:ind w:left="0" w:firstLine="0"/>
              <w:jc w:val="both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М.П. (при наличии)</w:t>
            </w:r>
            <w:r/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6933" w:type="dxa"/>
            <w:textDirection w:val="lrTb"/>
            <w:noWrap w:val="false"/>
          </w:tcPr>
          <w:p>
            <w:pPr>
              <w:pStyle w:val="868"/>
              <w:ind w:left="0" w:firstLine="0"/>
              <w:jc w:val="both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Контактный номер телефона _________________________</w:t>
            </w:r>
            <w:r/>
          </w:p>
          <w:p>
            <w:pPr>
              <w:pStyle w:val="868"/>
              <w:ind w:left="0" w:firstLine="0"/>
              <w:jc w:val="both"/>
              <w:spacing w:line="240" w:lineRule="auto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lang w:val="ru-RU" w:eastAsia="zh-CN" w:bidi="ar-SA"/>
              </w:rPr>
              <w:t xml:space="preserve">Электронная почта _________________________________</w:t>
            </w:r>
            <w:r/>
          </w:p>
        </w:tc>
      </w:tr>
    </w:tbl>
    <w:p>
      <w:pPr>
        <w:ind w:firstLine="709"/>
        <w:jc w:val="center"/>
        <w:spacing w:after="0" w:line="240" w:lineRule="auto"/>
      </w:pPr>
      <w:r/>
      <w:r/>
    </w:p>
    <w:p>
      <w:pPr>
        <w:ind w:firstLine="709"/>
        <w:jc w:val="center"/>
        <w:spacing w:after="0" w:line="240" w:lineRule="auto"/>
      </w:pPr>
      <w:r/>
      <w:r/>
    </w:p>
    <w:p>
      <w:pPr>
        <w:ind w:firstLine="709"/>
        <w:jc w:val="center"/>
        <w:spacing w:after="0" w:line="240" w:lineRule="auto"/>
      </w:pPr>
      <w:r/>
      <w:r/>
    </w:p>
    <w:p>
      <w:pPr>
        <w:ind w:firstLine="709"/>
        <w:jc w:val="center"/>
        <w:spacing w:after="0" w:line="240" w:lineRule="auto"/>
      </w:pPr>
      <w:r/>
      <w:r/>
    </w:p>
    <w:p>
      <w:pPr>
        <w:ind w:firstLine="709"/>
        <w:jc w:val="center"/>
        <w:spacing w:after="0" w:line="240" w:lineRule="auto"/>
      </w:pPr>
      <w:r/>
      <w:r/>
    </w:p>
    <w:p>
      <w:pPr>
        <w:ind w:firstLine="709"/>
        <w:jc w:val="center"/>
        <w:spacing w:after="0" w:line="240" w:lineRule="auto"/>
      </w:pPr>
      <w:r/>
      <w:r/>
    </w:p>
    <w:p>
      <w:pPr>
        <w:ind w:firstLine="709"/>
        <w:jc w:val="center"/>
        <w:spacing w:after="0" w:line="240" w:lineRule="auto"/>
      </w:pPr>
      <w:r/>
      <w:r/>
    </w:p>
    <w:p>
      <w:pPr>
        <w:ind w:firstLine="709"/>
        <w:jc w:val="center"/>
        <w:spacing w:after="0" w:line="240" w:lineRule="auto"/>
      </w:pPr>
      <w:r/>
      <w:r/>
    </w:p>
    <w:p>
      <w:pPr>
        <w:ind w:firstLine="709"/>
        <w:jc w:val="center"/>
        <w:spacing w:after="0" w:line="240" w:lineRule="auto"/>
      </w:pPr>
      <w:r/>
      <w:r/>
    </w:p>
    <w:p>
      <w:pPr>
        <w:ind w:firstLine="709"/>
        <w:jc w:val="center"/>
        <w:spacing w:after="0" w:line="240" w:lineRule="auto"/>
      </w:pPr>
      <w:r/>
      <w:r/>
    </w:p>
    <w:p>
      <w:pPr>
        <w:ind w:firstLine="709"/>
        <w:jc w:val="center"/>
        <w:spacing w:after="0" w:line="240" w:lineRule="auto"/>
      </w:pPr>
      <w:r/>
      <w:r/>
    </w:p>
    <w:p>
      <w:pPr>
        <w:ind w:firstLine="709"/>
        <w:jc w:val="center"/>
        <w:spacing w:after="0" w:line="240" w:lineRule="auto"/>
      </w:pPr>
      <w:r/>
      <w:r/>
    </w:p>
    <w:p>
      <w:pPr>
        <w:ind w:firstLine="709"/>
        <w:jc w:val="center"/>
        <w:spacing w:after="0" w:line="240" w:lineRule="auto"/>
      </w:pPr>
      <w:r/>
      <w:r/>
    </w:p>
    <w:p>
      <w:pPr>
        <w:ind w:firstLine="709"/>
        <w:jc w:val="center"/>
        <w:spacing w:after="0" w:line="240" w:lineRule="auto"/>
      </w:pPr>
      <w:r/>
      <w:r/>
    </w:p>
    <w:p>
      <w:pPr>
        <w:ind w:firstLine="709"/>
        <w:jc w:val="center"/>
        <w:spacing w:after="0" w:line="240" w:lineRule="auto"/>
      </w:pPr>
      <w:r/>
      <w:r/>
    </w:p>
    <w:p>
      <w:pPr>
        <w:ind w:firstLine="709"/>
        <w:jc w:val="center"/>
        <w:spacing w:after="0" w:line="240" w:lineRule="auto"/>
      </w:pPr>
      <w:r/>
      <w:r/>
    </w:p>
    <w:p>
      <w:pPr>
        <w:ind w:firstLine="709"/>
        <w:jc w:val="center"/>
        <w:spacing w:after="0" w:line="240" w:lineRule="auto"/>
      </w:pPr>
      <w:r/>
      <w:r/>
    </w:p>
    <w:p>
      <w:pPr>
        <w:ind w:firstLine="709"/>
        <w:jc w:val="center"/>
        <w:spacing w:after="0" w:line="240" w:lineRule="auto"/>
      </w:pPr>
      <w:r/>
      <w:r/>
    </w:p>
    <w:p>
      <w:pPr>
        <w:ind w:firstLine="709"/>
        <w:jc w:val="center"/>
        <w:spacing w:after="0" w:line="240" w:lineRule="auto"/>
      </w:pPr>
      <w:r/>
      <w:r/>
    </w:p>
    <w:p>
      <w:pPr>
        <w:ind w:firstLine="709"/>
        <w:jc w:val="center"/>
        <w:spacing w:after="0" w:line="240" w:lineRule="auto"/>
      </w:pPr>
      <w:r/>
      <w:r/>
    </w:p>
    <w:p>
      <w:pPr>
        <w:ind w:firstLine="709"/>
        <w:jc w:val="center"/>
        <w:spacing w:after="0" w:line="240" w:lineRule="auto"/>
      </w:pPr>
      <w:r/>
      <w:r/>
    </w:p>
    <w:p>
      <w:pPr>
        <w:ind w:firstLine="709"/>
        <w:jc w:val="center"/>
        <w:spacing w:after="0" w:line="240" w:lineRule="auto"/>
      </w:pPr>
      <w:r/>
      <w:r/>
    </w:p>
    <w:p>
      <w:pPr>
        <w:ind w:firstLine="709"/>
        <w:jc w:val="center"/>
        <w:spacing w:after="0" w:line="240" w:lineRule="auto"/>
      </w:pPr>
      <w:r/>
      <w:r/>
    </w:p>
    <w:p>
      <w:pPr>
        <w:ind w:firstLine="709"/>
        <w:jc w:val="center"/>
        <w:spacing w:after="0" w:line="240" w:lineRule="auto"/>
      </w:pPr>
      <w:r/>
      <w:r/>
    </w:p>
    <w:tbl>
      <w:tblPr>
        <w:tblStyle w:val="657"/>
        <w:tblpPr w:horzAnchor="page" w:tblpX="5789" w:vertAnchor="text" w:tblpY="59" w:leftFromText="180" w:topFromText="0" w:rightFromText="180" w:bottomFromText="0"/>
        <w:tblW w:w="6220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220"/>
      </w:tblGrid>
      <w:tr>
        <w:trPr>
          <w:trHeight w:val="209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hint="default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Приложение № </w:t>
            </w:r>
            <w:r>
              <w:rPr>
                <w:rFonts w:hint="default" w:ascii="Times New Roman" w:hAnsi="Times New Roman" w:cs="Calibri"/>
                <w:b/>
                <w:bCs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6</w:t>
            </w:r>
            <w:r/>
          </w:p>
          <w:p>
            <w:pPr>
              <w:ind w:left="0"/>
              <w:jc w:val="center"/>
              <w:keepLines w:val="0"/>
              <w:keepNext w:val="0"/>
              <w:pageBreakBefore w:val="0"/>
              <w:spacing w:line="240" w:lineRule="auto"/>
              <w:widowControl/>
              <w:rPr>
                <w:rFonts w:ascii="Times New Roman" w:hAnsi="Times New Roman" w:cs="Calibr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ru-RU" w:eastAsia="ru-RU" w:bidi="ar-SA"/>
              </w:rPr>
              <w:t xml:space="preserve">к административному регламенту предоставления государственной услуги «Обеспечение надлежащей экспертизы племенной продукции (материала) и выдача племенных свидетельств (паспортов)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ru-RU" w:eastAsia="ru-RU" w:bidi="ar-SA"/>
              </w:rPr>
              <w:br/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ru-RU" w:eastAsia="ru-RU" w:bidi="ar-SA"/>
              </w:rPr>
              <w:t xml:space="preserve">на территории Белгородской области»</w:t>
            </w:r>
            <w:r/>
          </w:p>
        </w:tc>
      </w:tr>
    </w:tbl>
    <w:p>
      <w:pPr>
        <w:pStyle w:val="868"/>
        <w:jc w:val="center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</w:r>
      <w:r/>
    </w:p>
    <w:p>
      <w:pPr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</w:r>
      <w:r/>
    </w:p>
    <w:p>
      <w:pPr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</w:r>
      <w:r/>
    </w:p>
    <w:p>
      <w:pPr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</w:r>
      <w:r/>
    </w:p>
    <w:p>
      <w:pPr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</w:r>
      <w:r/>
    </w:p>
    <w:p>
      <w:pPr>
        <w:pStyle w:val="868"/>
        <w:jc w:val="center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Опись племенной продукции (материала)</w:t>
      </w:r>
      <w:r/>
    </w:p>
    <w:p>
      <w:pPr>
        <w:pStyle w:val="868"/>
        <w:jc w:val="both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</w:r>
      <w:r/>
    </w:p>
    <w:p>
      <w:pPr>
        <w:pStyle w:val="868"/>
        <w:jc w:val="center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___________________________________________________________</w:t>
      </w:r>
      <w:r/>
    </w:p>
    <w:p>
      <w:pPr>
        <w:pStyle w:val="868"/>
        <w:jc w:val="center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(вид племенной продукции (материала):</w:t>
      </w:r>
      <w:r/>
    </w:p>
    <w:p>
      <w:pPr>
        <w:pStyle w:val="868"/>
        <w:jc w:val="center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племенные животные, семя, эмбрионы)</w:t>
      </w:r>
      <w:r/>
    </w:p>
    <w:p>
      <w:pPr>
        <w:pStyle w:val="868"/>
        <w:jc w:val="both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</w:r>
      <w:r/>
    </w:p>
    <w:tbl>
      <w:tblPr>
        <w:tblStyle w:val="65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50"/>
        <w:gridCol w:w="3691"/>
        <w:gridCol w:w="1701"/>
        <w:gridCol w:w="1499"/>
        <w:gridCol w:w="1134"/>
        <w:gridCol w:w="1430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50" w:type="dxa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N п/п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691" w:type="dxa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Индивидуальный (инвентарный) номер племенной продукции (материала)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01" w:type="dxa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Уникальный номер средств маркирования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499" w:type="dxa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Дата рождения (дд.мм.гггг.)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134" w:type="dxa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Живая масса, кг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430" w:type="dxa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Дата реализации (дд.мм.гггг.)</w:t>
            </w:r>
            <w:r/>
          </w:p>
        </w:tc>
      </w:tr>
      <w:tr>
        <w:trPr/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0005" w:type="dxa"/>
            <w:textDirection w:val="lrTb"/>
            <w:noWrap w:val="false"/>
          </w:tcPr>
          <w:p>
            <w:pPr>
              <w:pStyle w:val="868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Покупатель &lt;1&gt;: ___________________________________________________________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50" w:type="dxa"/>
            <w:textDirection w:val="lrTb"/>
            <w:noWrap w:val="false"/>
          </w:tcPr>
          <w:p>
            <w:pPr>
              <w:pStyle w:val="868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691" w:type="dxa"/>
            <w:textDirection w:val="lrTb"/>
            <w:noWrap w:val="false"/>
          </w:tcPr>
          <w:p>
            <w:pPr>
              <w:pStyle w:val="868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01" w:type="dxa"/>
            <w:textDirection w:val="lrTb"/>
            <w:noWrap w:val="false"/>
          </w:tcPr>
          <w:p>
            <w:pPr>
              <w:pStyle w:val="868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499" w:type="dxa"/>
            <w:textDirection w:val="lrTb"/>
            <w:noWrap w:val="false"/>
          </w:tcPr>
          <w:p>
            <w:pPr>
              <w:pStyle w:val="868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134" w:type="dxa"/>
            <w:textDirection w:val="lrTb"/>
            <w:noWrap w:val="false"/>
          </w:tcPr>
          <w:p>
            <w:pPr>
              <w:pStyle w:val="868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430" w:type="dxa"/>
            <w:textDirection w:val="lrTb"/>
            <w:noWrap w:val="false"/>
          </w:tcPr>
          <w:p>
            <w:pPr>
              <w:pStyle w:val="868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0005" w:type="dxa"/>
            <w:textDirection w:val="lrTb"/>
            <w:noWrap w:val="false"/>
          </w:tcPr>
          <w:p>
            <w:pPr>
              <w:pStyle w:val="868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Покупатель &lt;2&gt;: __________________________________________________________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50" w:type="dxa"/>
            <w:textDirection w:val="lrTb"/>
            <w:noWrap w:val="false"/>
          </w:tcPr>
          <w:p>
            <w:pPr>
              <w:pStyle w:val="868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691" w:type="dxa"/>
            <w:textDirection w:val="lrTb"/>
            <w:noWrap w:val="false"/>
          </w:tcPr>
          <w:p>
            <w:pPr>
              <w:pStyle w:val="868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01" w:type="dxa"/>
            <w:textDirection w:val="lrTb"/>
            <w:noWrap w:val="false"/>
          </w:tcPr>
          <w:p>
            <w:pPr>
              <w:pStyle w:val="868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499" w:type="dxa"/>
            <w:textDirection w:val="lrTb"/>
            <w:noWrap w:val="false"/>
          </w:tcPr>
          <w:p>
            <w:pPr>
              <w:pStyle w:val="868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134" w:type="dxa"/>
            <w:textDirection w:val="lrTb"/>
            <w:noWrap w:val="false"/>
          </w:tcPr>
          <w:p>
            <w:pPr>
              <w:pStyle w:val="868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430" w:type="dxa"/>
            <w:textDirection w:val="lrTb"/>
            <w:noWrap w:val="false"/>
          </w:tcPr>
          <w:p>
            <w:pPr>
              <w:pStyle w:val="868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  <w:r/>
          </w:p>
        </w:tc>
      </w:tr>
    </w:tbl>
    <w:p>
      <w:pPr>
        <w:pStyle w:val="868"/>
        <w:jc w:val="both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</w:r>
      <w:r/>
    </w:p>
    <w:tbl>
      <w:tblPr>
        <w:tblStyle w:val="657"/>
        <w:tblW w:w="0" w:type="auto"/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819"/>
        <w:gridCol w:w="340"/>
        <w:gridCol w:w="3912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819" w:type="dxa"/>
            <w:textDirection w:val="lrTb"/>
            <w:noWrap w:val="false"/>
          </w:tcPr>
          <w:p>
            <w:pPr>
              <w:pStyle w:val="868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40" w:type="dxa"/>
            <w:textDirection w:val="lrTb"/>
            <w:noWrap w:val="false"/>
          </w:tcPr>
          <w:p>
            <w:pPr>
              <w:pStyle w:val="868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912" w:type="dxa"/>
            <w:textDirection w:val="lrTb"/>
            <w:noWrap w:val="false"/>
          </w:tcPr>
          <w:p>
            <w:pPr>
              <w:pStyle w:val="868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819" w:type="dxa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(подпись руководителя/представителя) &lt;3&gt;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40" w:type="dxa"/>
            <w:textDirection w:val="lrTb"/>
            <w:noWrap w:val="false"/>
          </w:tcPr>
          <w:p>
            <w:pPr>
              <w:pStyle w:val="868"/>
              <w:ind w:firstLine="0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912" w:type="dxa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(расшифровка подписи)</w:t>
            </w:r>
            <w:r/>
          </w:p>
        </w:tc>
      </w:tr>
      <w:tr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071" w:type="dxa"/>
            <w:textDirection w:val="lrTb"/>
            <w:noWrap w:val="false"/>
          </w:tcPr>
          <w:p>
            <w:pPr>
              <w:pStyle w:val="868"/>
              <w:jc w:val="both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«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__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»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_________ 20__ г.</w:t>
            </w:r>
            <w:r/>
          </w:p>
          <w:p>
            <w:pPr>
              <w:pStyle w:val="868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868"/>
              <w:jc w:val="both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МП (при наличии)</w:t>
            </w:r>
            <w:r/>
          </w:p>
        </w:tc>
      </w:tr>
    </w:tbl>
    <w:p>
      <w:pPr>
        <w:pStyle w:val="868"/>
        <w:jc w:val="both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</w:r>
      <w:r/>
    </w:p>
    <w:p>
      <w:pPr>
        <w:pStyle w:val="868"/>
        <w:ind w:firstLine="540"/>
        <w:jc w:val="both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--------------------------------</w:t>
      </w:r>
      <w:r/>
    </w:p>
    <w:p>
      <w:pPr>
        <w:pStyle w:val="868"/>
        <w:ind w:firstLine="540"/>
        <w:jc w:val="both"/>
        <w:spacing w:before="240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&lt;1&gt; Указывается в случае реализации.</w:t>
      </w:r>
      <w:r/>
    </w:p>
    <w:p>
      <w:pPr>
        <w:pStyle w:val="868"/>
        <w:ind w:firstLine="540"/>
        <w:jc w:val="both"/>
        <w:spacing w:before="240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&lt;2&gt; Указывается при наличии двух и более покупателей.</w:t>
      </w:r>
      <w:r/>
    </w:p>
    <w:p>
      <w:pPr>
        <w:pStyle w:val="868"/>
        <w:ind w:firstLine="540"/>
        <w:jc w:val="both"/>
        <w:spacing w:before="240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&lt;3&gt; Указывается в случае подачи заявления на бумажном носителе.</w:t>
      </w:r>
      <w:r/>
    </w:p>
    <w:p>
      <w:pPr>
        <w:pStyle w:val="868"/>
        <w:jc w:val="both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</w:r>
      <w:r/>
    </w:p>
    <w:p>
      <w:pPr>
        <w:pStyle w:val="868"/>
        <w:jc w:val="both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</w:r>
      <w:r/>
    </w:p>
    <w:p>
      <w:pPr>
        <w:ind w:firstLine="709"/>
        <w:jc w:val="center"/>
        <w:spacing w:after="0" w:line="240" w:lineRule="auto"/>
        <w:sectPr>
          <w:headerReference w:type="default" r:id="rId9"/>
          <w:footnotePr/>
          <w:endnotePr/>
          <w:type w:val="nextPage"/>
          <w:pgSz w:w="11906" w:h="16838" w:orient="portrait"/>
          <w:pgMar w:top="1134" w:right="567" w:bottom="1134" w:left="1701" w:header="709" w:footer="709" w:gutter="0"/>
          <w:pgNumType w:start="1"/>
          <w:cols w:num="1" w:sep="0" w:space="720" w:equalWidth="1"/>
          <w:docGrid w:linePitch="360"/>
          <w:titlePg/>
        </w:sectPr>
      </w:pPr>
      <w:r/>
      <w:r/>
    </w:p>
    <w:tbl>
      <w:tblPr>
        <w:tblStyle w:val="657"/>
        <w:tblpPr w:horzAnchor="page" w:tblpX="10125" w:vertAnchor="text" w:tblpY="150" w:leftFromText="180" w:topFromText="0" w:rightFromText="180" w:bottomFromText="0"/>
        <w:tblW w:w="6220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220"/>
      </w:tblGrid>
      <w:tr>
        <w:trPr>
          <w:trHeight w:val="209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hint="default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Приложение № </w:t>
            </w:r>
            <w:r>
              <w:rPr>
                <w:rFonts w:hint="default" w:ascii="Times New Roman" w:hAnsi="Times New Roman" w:cs="Calibri"/>
                <w:b/>
                <w:bCs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7</w:t>
            </w:r>
            <w:r/>
          </w:p>
          <w:p>
            <w:pPr>
              <w:ind w:left="0"/>
              <w:jc w:val="center"/>
              <w:keepLines w:val="0"/>
              <w:keepNext w:val="0"/>
              <w:pageBreakBefore w:val="0"/>
              <w:spacing w:line="240" w:lineRule="auto"/>
              <w:widowControl/>
              <w:rPr>
                <w:rFonts w:ascii="Times New Roman" w:hAnsi="Times New Roman" w:cs="Calibr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ru-RU" w:eastAsia="ru-RU" w:bidi="ar-SA"/>
              </w:rPr>
              <w:t xml:space="preserve">к административному регламенту предоставления государственной услуги «Обеспечение надлежащей экспертизы племенной продукции (материала) и выдача племенных свидетельств (паспортов)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ru-RU" w:eastAsia="ru-RU" w:bidi="ar-SA"/>
              </w:rPr>
              <w:br/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ru-RU" w:eastAsia="ru-RU" w:bidi="ar-SA"/>
              </w:rPr>
              <w:t xml:space="preserve">на территории Белгородской области»</w:t>
            </w:r>
            <w:r/>
          </w:p>
        </w:tc>
      </w:tr>
    </w:tbl>
    <w:p>
      <w:pPr>
        <w:ind w:firstLine="709"/>
        <w:jc w:val="center"/>
        <w:spacing w:after="0" w:line="240" w:lineRule="auto"/>
      </w:pPr>
      <w:r/>
      <w:r/>
    </w:p>
    <w:p>
      <w:pPr>
        <w:ind w:left="7513"/>
        <w:jc w:val="center"/>
        <w:spacing w:line="240" w:lineRule="auto"/>
        <w:rPr>
          <w:b/>
          <w:bCs/>
          <w:lang w:eastAsia="ru-RU"/>
        </w:rPr>
      </w:pPr>
      <w:r>
        <w:rPr>
          <w:b/>
          <w:bCs/>
          <w:lang w:eastAsia="ru-RU"/>
        </w:rPr>
      </w:r>
      <w:r/>
    </w:p>
    <w:p>
      <w:pPr>
        <w:ind w:left="7513"/>
        <w:jc w:val="center"/>
        <w:spacing w:line="240" w:lineRule="auto"/>
        <w:rPr>
          <w:b/>
          <w:bCs/>
          <w:lang w:eastAsia="ru-RU"/>
        </w:rPr>
      </w:pPr>
      <w:r>
        <w:rPr>
          <w:b/>
          <w:bCs/>
          <w:lang w:eastAsia="ru-RU"/>
        </w:rPr>
      </w:r>
      <w:r/>
    </w:p>
    <w:p>
      <w:pPr>
        <w:ind w:left="7513"/>
        <w:jc w:val="center"/>
        <w:spacing w:line="240" w:lineRule="auto"/>
        <w:rPr>
          <w:b/>
          <w:bCs/>
          <w:lang w:eastAsia="ru-RU"/>
        </w:rPr>
      </w:pPr>
      <w:r>
        <w:rPr>
          <w:b/>
          <w:bCs/>
          <w:lang w:eastAsia="ru-RU"/>
        </w:rPr>
      </w:r>
      <w:r/>
    </w:p>
    <w:p>
      <w:pPr>
        <w:ind w:left="7513"/>
        <w:jc w:val="center"/>
        <w:spacing w:line="240" w:lineRule="auto"/>
        <w:rPr>
          <w:b/>
          <w:bCs/>
          <w:lang w:eastAsia="ru-RU"/>
        </w:rPr>
      </w:pPr>
      <w:r>
        <w:rPr>
          <w:b/>
          <w:bCs/>
          <w:lang w:eastAsia="ru-RU"/>
        </w:rPr>
      </w:r>
      <w:r/>
    </w:p>
    <w:p>
      <w:pPr>
        <w:numPr>
          <w:ilvl w:val="0"/>
          <w:numId w:val="1"/>
        </w:numPr>
        <w:ind w:left="7513"/>
        <w:jc w:val="center"/>
        <w:spacing w:line="240" w:lineRule="auto"/>
        <w:widowControl w:val="off"/>
        <w:rPr>
          <w:b/>
          <w:bCs/>
          <w:lang w:eastAsia="ru-RU"/>
        </w:rPr>
        <w:outlineLvl w:val="0"/>
      </w:pPr>
      <w:r>
        <w:rPr>
          <w:b/>
          <w:bCs/>
          <w:lang w:eastAsia="ru-RU"/>
        </w:rPr>
      </w:r>
      <w:r/>
    </w:p>
    <w:p>
      <w:pPr>
        <w:pStyle w:val="868"/>
        <w:jc w:val="center"/>
        <w:spacing w:line="24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Журнал регистрации запросов о проведении надлежащей</w:t>
      </w:r>
      <w:r/>
    </w:p>
    <w:p>
      <w:pPr>
        <w:pStyle w:val="868"/>
        <w:jc w:val="center"/>
        <w:spacing w:line="24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экспертизы племенной продукции (материала), выдаче племенных</w:t>
      </w:r>
      <w:r/>
    </w:p>
    <w:p>
      <w:pPr>
        <w:pStyle w:val="868"/>
        <w:jc w:val="center"/>
        <w:spacing w:line="24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свидетельств (паспортов),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выписок из ФГИАС ПР,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а также выданных (направленных)</w:t>
      </w:r>
      <w:r/>
    </w:p>
    <w:p>
      <w:pPr>
        <w:pStyle w:val="868"/>
        <w:jc w:val="center"/>
        <w:spacing w:line="24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министерством сельского хозяйства и продовольствия Белгородской области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племенных свидетельствах (паспортах)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, выписок из ФГИАС ПР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или уведомлений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об отказе в предоставлении государственной услуги</w:t>
      </w:r>
      <w:r/>
    </w:p>
    <w:tbl>
      <w:tblPr>
        <w:tblStyle w:val="657"/>
        <w:tblW w:w="15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76"/>
        <w:gridCol w:w="1636"/>
        <w:gridCol w:w="1147"/>
        <w:gridCol w:w="1706"/>
        <w:gridCol w:w="1362"/>
        <w:gridCol w:w="975"/>
        <w:gridCol w:w="1190"/>
        <w:gridCol w:w="1520"/>
        <w:gridCol w:w="1634"/>
        <w:gridCol w:w="3689"/>
      </w:tblGrid>
      <w:tr>
        <w:trPr>
          <w:trHeight w:val="66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76" w:type="dxa"/>
            <w:vMerge w:val="restart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N п/п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636" w:type="dxa"/>
            <w:vMerge w:val="restart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Наименование получателя государственной услуги, представившего запрос о предоставлении государственной услуги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147" w:type="dxa"/>
            <w:vMerge w:val="restart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Дата приема документов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06" w:type="dxa"/>
            <w:vMerge w:val="restart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Опись документов, количество листов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362" w:type="dxa"/>
            <w:vMerge w:val="restart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Подпись должностного лица, принявшего документы</w:t>
            </w:r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65" w:type="dxa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Межведомственный запрос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520" w:type="dxa"/>
            <w:vMerge w:val="restart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Дата подписания племенных свидетельств (паспортов)/(уведомления об отказе в предоставлении государственной услуги)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634" w:type="dxa"/>
            <w:vMerge w:val="restart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Дата выдачи/направления племенных свидетельств (паспортов)/(уведомления об отказе в предоставлении государственной услуги)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689" w:type="dxa"/>
            <w:vMerge w:val="restart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Племенное свидетельство (паспорт)/(уведомление об отказе в предоставлении государственной услуги) получено ФИО, подпись (при получении лично)/дата направления почтой</w:t>
            </w:r>
            <w:r/>
          </w:p>
        </w:tc>
      </w:tr>
      <w:tr>
        <w:trPr>
          <w:trHeight w:val="15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76" w:type="dxa"/>
            <w:vMerge w:val="continue"/>
            <w:textDirection w:val="lrTb"/>
            <w:noWrap w:val="false"/>
          </w:tcPr>
          <w:p>
            <w:pPr>
              <w:pStyle w:val="868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636" w:type="dxa"/>
            <w:vMerge w:val="continue"/>
            <w:textDirection w:val="lrTb"/>
            <w:noWrap w:val="false"/>
          </w:tcPr>
          <w:p>
            <w:pPr>
              <w:pStyle w:val="868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147" w:type="dxa"/>
            <w:vMerge w:val="continue"/>
            <w:textDirection w:val="lrTb"/>
            <w:noWrap w:val="false"/>
          </w:tcPr>
          <w:p>
            <w:pPr>
              <w:pStyle w:val="868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06" w:type="dxa"/>
            <w:vMerge w:val="continue"/>
            <w:textDirection w:val="lrTb"/>
            <w:noWrap w:val="false"/>
          </w:tcPr>
          <w:p>
            <w:pPr>
              <w:pStyle w:val="868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362" w:type="dxa"/>
            <w:vMerge w:val="continue"/>
            <w:textDirection w:val="lrTb"/>
            <w:noWrap w:val="false"/>
          </w:tcPr>
          <w:p>
            <w:pPr>
              <w:pStyle w:val="868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75" w:type="dxa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дата отправки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190" w:type="dxa"/>
            <w:textDirection w:val="lrTb"/>
            <w:noWrap w:val="false"/>
          </w:tcPr>
          <w:p>
            <w:pPr>
              <w:pStyle w:val="868"/>
              <w:ind w:firstLine="0"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дата получения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520" w:type="dxa"/>
            <w:vMerge w:val="continue"/>
            <w:textDirection w:val="lrTb"/>
            <w:noWrap w:val="false"/>
          </w:tcPr>
          <w:p>
            <w:pPr>
              <w:pStyle w:val="868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634" w:type="dxa"/>
            <w:vMerge w:val="continue"/>
            <w:textDirection w:val="lrTb"/>
            <w:noWrap w:val="false"/>
          </w:tcPr>
          <w:p>
            <w:pPr>
              <w:pStyle w:val="868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689" w:type="dxa"/>
            <w:vMerge w:val="continue"/>
            <w:textDirection w:val="lrTb"/>
            <w:noWrap w:val="false"/>
          </w:tcPr>
          <w:p>
            <w:pPr>
              <w:pStyle w:val="868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trHeight w:val="43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76" w:type="dxa"/>
            <w:textDirection w:val="lrTb"/>
            <w:noWrap w:val="false"/>
          </w:tcPr>
          <w:p>
            <w:pPr>
              <w:pStyle w:val="868"/>
              <w:jc w:val="center"/>
              <w:spacing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636" w:type="dxa"/>
            <w:textDirection w:val="lrTb"/>
            <w:noWrap w:val="false"/>
          </w:tcPr>
          <w:p>
            <w:pPr>
              <w:pStyle w:val="868"/>
              <w:jc w:val="center"/>
              <w:spacing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147" w:type="dxa"/>
            <w:textDirection w:val="lrTb"/>
            <w:noWrap w:val="false"/>
          </w:tcPr>
          <w:p>
            <w:pPr>
              <w:pStyle w:val="868"/>
              <w:jc w:val="center"/>
              <w:spacing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06" w:type="dxa"/>
            <w:textDirection w:val="lrTb"/>
            <w:noWrap w:val="false"/>
          </w:tcPr>
          <w:p>
            <w:pPr>
              <w:pStyle w:val="868"/>
              <w:jc w:val="center"/>
              <w:spacing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362" w:type="dxa"/>
            <w:textDirection w:val="lrTb"/>
            <w:noWrap w:val="false"/>
          </w:tcPr>
          <w:p>
            <w:pPr>
              <w:pStyle w:val="868"/>
              <w:jc w:val="center"/>
              <w:spacing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75" w:type="dxa"/>
            <w:textDirection w:val="lrTb"/>
            <w:noWrap w:val="false"/>
          </w:tcPr>
          <w:p>
            <w:pPr>
              <w:pStyle w:val="868"/>
              <w:jc w:val="center"/>
              <w:spacing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190" w:type="dxa"/>
            <w:textDirection w:val="lrTb"/>
            <w:noWrap w:val="false"/>
          </w:tcPr>
          <w:p>
            <w:pPr>
              <w:pStyle w:val="868"/>
              <w:jc w:val="center"/>
              <w:spacing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520" w:type="dxa"/>
            <w:textDirection w:val="lrTb"/>
            <w:noWrap w:val="false"/>
          </w:tcPr>
          <w:p>
            <w:pPr>
              <w:pStyle w:val="868"/>
              <w:jc w:val="center"/>
              <w:spacing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634" w:type="dxa"/>
            <w:textDirection w:val="lrTb"/>
            <w:noWrap w:val="false"/>
          </w:tcPr>
          <w:p>
            <w:pPr>
              <w:pStyle w:val="868"/>
              <w:jc w:val="center"/>
              <w:spacing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689" w:type="dxa"/>
            <w:textDirection w:val="lrTb"/>
            <w:noWrap w:val="false"/>
          </w:tcPr>
          <w:p>
            <w:pPr>
              <w:pStyle w:val="868"/>
              <w:jc w:val="center"/>
              <w:spacing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10</w:t>
            </w:r>
            <w:r/>
          </w:p>
        </w:tc>
      </w:tr>
      <w:tr>
        <w:trPr>
          <w:trHeight w:val="44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76" w:type="dxa"/>
            <w:textDirection w:val="lrTb"/>
            <w:noWrap w:val="false"/>
          </w:tcPr>
          <w:p>
            <w:pPr>
              <w:pStyle w:val="868"/>
              <w:spacing w:line="240" w:lineRule="auto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636" w:type="dxa"/>
            <w:textDirection w:val="lrTb"/>
            <w:noWrap w:val="false"/>
          </w:tcPr>
          <w:p>
            <w:pPr>
              <w:pStyle w:val="868"/>
              <w:spacing w:line="240" w:lineRule="auto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147" w:type="dxa"/>
            <w:textDirection w:val="lrTb"/>
            <w:noWrap w:val="false"/>
          </w:tcPr>
          <w:p>
            <w:pPr>
              <w:pStyle w:val="868"/>
              <w:spacing w:line="240" w:lineRule="auto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06" w:type="dxa"/>
            <w:textDirection w:val="lrTb"/>
            <w:noWrap w:val="false"/>
          </w:tcPr>
          <w:p>
            <w:pPr>
              <w:pStyle w:val="868"/>
              <w:spacing w:line="240" w:lineRule="auto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362" w:type="dxa"/>
            <w:textDirection w:val="lrTb"/>
            <w:noWrap w:val="false"/>
          </w:tcPr>
          <w:p>
            <w:pPr>
              <w:pStyle w:val="868"/>
              <w:spacing w:line="240" w:lineRule="auto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75" w:type="dxa"/>
            <w:textDirection w:val="lrTb"/>
            <w:noWrap w:val="false"/>
          </w:tcPr>
          <w:p>
            <w:pPr>
              <w:pStyle w:val="868"/>
              <w:spacing w:line="240" w:lineRule="auto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190" w:type="dxa"/>
            <w:textDirection w:val="lrTb"/>
            <w:noWrap w:val="false"/>
          </w:tcPr>
          <w:p>
            <w:pPr>
              <w:pStyle w:val="868"/>
              <w:spacing w:line="240" w:lineRule="auto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520" w:type="dxa"/>
            <w:textDirection w:val="lrTb"/>
            <w:noWrap w:val="false"/>
          </w:tcPr>
          <w:p>
            <w:pPr>
              <w:pStyle w:val="868"/>
              <w:spacing w:line="240" w:lineRule="auto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634" w:type="dxa"/>
            <w:textDirection w:val="lrTb"/>
            <w:noWrap w:val="false"/>
          </w:tcPr>
          <w:p>
            <w:pPr>
              <w:pStyle w:val="868"/>
              <w:spacing w:line="240" w:lineRule="auto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689" w:type="dxa"/>
            <w:textDirection w:val="lrTb"/>
            <w:noWrap w:val="false"/>
          </w:tcPr>
          <w:p>
            <w:pPr>
              <w:pStyle w:val="868"/>
              <w:spacing w:line="240" w:lineRule="auto"/>
            </w:pPr>
            <w:r/>
            <w:r/>
          </w:p>
        </w:tc>
      </w:tr>
    </w:tbl>
    <w:p>
      <w:pPr>
        <w:spacing w:line="240" w:lineRule="auto"/>
        <w:tabs>
          <w:tab w:val="left" w:pos="131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spacing w:line="240" w:lineRule="auto"/>
        <w:tabs>
          <w:tab w:val="left" w:pos="131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spacing w:line="240" w:lineRule="auto"/>
        <w:tabs>
          <w:tab w:val="left" w:pos="1316" w:leader="none"/>
        </w:tabs>
        <w:rPr>
          <w:rFonts w:ascii="Times New Roman" w:hAnsi="Times New Roman"/>
          <w:sz w:val="28"/>
          <w:szCs w:val="28"/>
        </w:rPr>
        <w:sectPr>
          <w:footnotePr/>
          <w:endnotePr/>
          <w:type w:val="nextPage"/>
          <w:pgSz w:w="16838" w:h="11906" w:orient="landscape"/>
          <w:pgMar w:top="1701" w:right="1134" w:bottom="567" w:left="1134" w:header="709" w:footer="709" w:gutter="0"/>
          <w:pgNumType w:start="1"/>
          <w:cols w:num="1" w:sep="0" w:space="720" w:equalWidth="1"/>
          <w:docGrid w:linePitch="360"/>
          <w:titlePg/>
        </w:sectPr>
      </w:pPr>
      <w:r>
        <w:rPr>
          <w:rFonts w:ascii="Times New Roman" w:hAnsi="Times New Roman"/>
          <w:sz w:val="28"/>
          <w:szCs w:val="28"/>
        </w:rPr>
      </w:r>
      <w:r/>
    </w:p>
    <w:p>
      <w:pPr>
        <w:spacing w:line="240" w:lineRule="auto"/>
        <w:tabs>
          <w:tab w:val="left" w:pos="131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tbl>
      <w:tblPr>
        <w:tblStyle w:val="657"/>
        <w:tblpPr w:horzAnchor="page" w:tblpX="5789" w:vertAnchor="text" w:tblpY="205" w:leftFromText="180" w:topFromText="0" w:rightFromText="180" w:bottomFromText="0"/>
        <w:tblW w:w="6220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220"/>
      </w:tblGrid>
      <w:tr>
        <w:trPr>
          <w:trHeight w:val="209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hint="default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Приложение № </w:t>
            </w:r>
            <w:r>
              <w:rPr>
                <w:rFonts w:hint="default" w:ascii="Times New Roman" w:hAnsi="Times New Roman" w:cs="Calibri"/>
                <w:b/>
                <w:bCs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8</w:t>
            </w:r>
            <w:r/>
          </w:p>
          <w:p>
            <w:pPr>
              <w:ind w:left="0"/>
              <w:jc w:val="center"/>
              <w:keepLines w:val="0"/>
              <w:keepNext w:val="0"/>
              <w:pageBreakBefore w:val="0"/>
              <w:spacing w:line="240" w:lineRule="auto"/>
              <w:widowControl/>
              <w:rPr>
                <w:rFonts w:ascii="Times New Roman" w:hAnsi="Times New Roman" w:cs="Calibr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ru-RU" w:eastAsia="ru-RU" w:bidi="ar-SA"/>
              </w:rPr>
              <w:t xml:space="preserve">к административному регламенту предоставления государственной услуги «Обеспечение надлежащей экспертизы племенной продукции (материала) и выдача племенных свидетельств (паспортов)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ru-RU" w:eastAsia="ru-RU" w:bidi="ar-SA"/>
              </w:rPr>
              <w:br/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ru-RU" w:eastAsia="ru-RU" w:bidi="ar-SA"/>
              </w:rPr>
              <w:t xml:space="preserve">на территории Белгородской области»</w:t>
            </w:r>
            <w:r/>
          </w:p>
        </w:tc>
      </w:tr>
    </w:tbl>
    <w:p>
      <w:pPr>
        <w:spacing w:line="240" w:lineRule="auto"/>
        <w:tabs>
          <w:tab w:val="left" w:pos="3075" w:leader="none"/>
        </w:tabs>
        <w:rPr>
          <w:b/>
          <w:bCs/>
          <w:lang w:eastAsia="ru-RU"/>
        </w:rPr>
      </w:pPr>
      <w:r>
        <w:rPr>
          <w:b/>
          <w:bCs/>
          <w:lang w:eastAsia="ru-RU"/>
        </w:rPr>
      </w:r>
      <w:r/>
    </w:p>
    <w:p>
      <w:pPr>
        <w:spacing w:line="240" w:lineRule="auto"/>
        <w:tabs>
          <w:tab w:val="left" w:pos="3075" w:leader="none"/>
        </w:tabs>
        <w:rPr>
          <w:b/>
          <w:bCs/>
          <w:lang w:eastAsia="ru-RU"/>
        </w:rPr>
      </w:pPr>
      <w:r>
        <w:rPr>
          <w:b/>
          <w:bCs/>
          <w:lang w:eastAsia="ru-RU"/>
        </w:rPr>
      </w:r>
      <w:r/>
    </w:p>
    <w:p>
      <w:pPr>
        <w:spacing w:line="240" w:lineRule="auto"/>
        <w:tabs>
          <w:tab w:val="left" w:pos="3075" w:leader="none"/>
        </w:tabs>
        <w:rPr>
          <w:b/>
          <w:bCs/>
          <w:lang w:eastAsia="ru-RU"/>
        </w:rPr>
      </w:pPr>
      <w:r>
        <w:rPr>
          <w:b/>
          <w:bCs/>
          <w:lang w:eastAsia="ru-RU"/>
        </w:rPr>
      </w:r>
      <w:r/>
    </w:p>
    <w:p>
      <w:pPr>
        <w:spacing w:line="240" w:lineRule="auto"/>
        <w:tabs>
          <w:tab w:val="left" w:pos="3075" w:leader="none"/>
        </w:tabs>
        <w:rPr>
          <w:b/>
          <w:bCs/>
          <w:lang w:eastAsia="ru-RU"/>
        </w:rPr>
      </w:pPr>
      <w:r>
        <w:rPr>
          <w:b/>
          <w:bCs/>
          <w:lang w:eastAsia="ru-RU"/>
        </w:rPr>
      </w:r>
      <w:r/>
    </w:p>
    <w:p>
      <w:pPr>
        <w:spacing w:line="240" w:lineRule="auto"/>
        <w:tabs>
          <w:tab w:val="left" w:pos="3075" w:leader="none"/>
        </w:tabs>
        <w:rPr>
          <w:b/>
          <w:bCs/>
          <w:lang w:eastAsia="ru-RU"/>
        </w:rPr>
      </w:pPr>
      <w:r>
        <w:rPr>
          <w:b/>
          <w:bCs/>
          <w:lang w:eastAsia="ru-RU"/>
        </w:rPr>
      </w:r>
      <w:r/>
    </w:p>
    <w:p>
      <w:pPr>
        <w:jc w:val="center"/>
        <w:spacing w:line="240" w:lineRule="auto"/>
        <w:rPr>
          <w:rFonts w:hint="default" w:ascii="Times New Roman" w:hAnsi="Times New Roman" w:cs="Times New Roman"/>
          <w:b/>
          <w:bCs/>
          <w:lang w:eastAsia="ru-RU"/>
        </w:rPr>
      </w:pPr>
      <w:r>
        <w:rPr>
          <w:rFonts w:hint="default" w:ascii="Times New Roman" w:hAnsi="Times New Roman" w:cs="Times New Roman"/>
          <w:b/>
          <w:bCs/>
          <w:lang w:eastAsia="ru-RU"/>
        </w:rPr>
        <w:t xml:space="preserve">Бланк министерства сельского хозяйства </w:t>
      </w:r>
      <w:r>
        <w:rPr>
          <w:rFonts w:hint="default" w:ascii="Times New Roman" w:hAnsi="Times New Roman" w:cs="Times New Roman"/>
          <w:b/>
          <w:bCs/>
          <w:lang w:eastAsia="ru-RU"/>
        </w:rPr>
        <w:br w:type="textWrapping" w:clear="all"/>
      </w:r>
      <w:r>
        <w:rPr>
          <w:rFonts w:hint="default" w:ascii="Times New Roman" w:hAnsi="Times New Roman" w:cs="Times New Roman"/>
          <w:b/>
          <w:bCs/>
          <w:lang w:eastAsia="ru-RU"/>
        </w:rPr>
        <w:t xml:space="preserve">и продовольствия Белгородской области</w:t>
      </w:r>
      <w:r/>
    </w:p>
    <w:p>
      <w:pPr>
        <w:jc w:val="center"/>
        <w:rPr>
          <w:rFonts w:hint="default" w:ascii="Times New Roman" w:hAnsi="Times New Roman" w:eastAsia="Calibri" w:cs="Times New Roman"/>
          <w:b/>
          <w:spacing w:val="2"/>
          <w:shd w:val="clear" w:color="auto" w:fill="ffffff"/>
          <w:lang w:val="ru-RU" w:eastAsia="en-US"/>
        </w:rPr>
      </w:pPr>
      <w:r>
        <w:rPr>
          <w:rFonts w:hint="default" w:ascii="Times New Roman" w:hAnsi="Times New Roman" w:eastAsia="Calibri" w:cs="Times New Roman"/>
          <w:b/>
          <w:spacing w:val="2"/>
          <w:shd w:val="clear" w:color="auto" w:fill="ffffff"/>
          <w:lang w:val="ru-RU" w:eastAsia="en-US"/>
        </w:rPr>
      </w:r>
      <w:r/>
    </w:p>
    <w:p>
      <w:pPr>
        <w:jc w:val="center"/>
        <w:rPr>
          <w:rFonts w:hint="default" w:ascii="Times New Roman" w:hAnsi="Times New Roman" w:eastAsia="Calibri" w:cs="Times New Roman"/>
          <w:b/>
          <w:spacing w:val="2"/>
          <w:shd w:val="clear" w:color="auto" w:fill="ffffff"/>
          <w:lang w:val="ru-RU" w:eastAsia="en-US"/>
        </w:rPr>
      </w:pPr>
      <w:r>
        <w:rPr>
          <w:rFonts w:hint="default" w:ascii="Times New Roman" w:hAnsi="Times New Roman" w:eastAsia="Calibri" w:cs="Times New Roman"/>
          <w:b/>
          <w:spacing w:val="2"/>
          <w:shd w:val="clear" w:color="auto" w:fill="ffffff"/>
          <w:lang w:val="ru-RU" w:eastAsia="en-US"/>
        </w:rPr>
        <w:t xml:space="preserve">Уведомление</w:t>
      </w:r>
      <w:r/>
    </w:p>
    <w:p>
      <w:pPr>
        <w:jc w:val="center"/>
        <w:rPr>
          <w:rFonts w:hint="default" w:ascii="Times New Roman" w:hAnsi="Times New Roman" w:eastAsia="Calibri" w:cs="Times New Roman"/>
          <w:b/>
          <w:spacing w:val="2"/>
          <w:shd w:val="clear" w:color="auto" w:fill="ffffff"/>
          <w:lang w:eastAsia="en-US"/>
        </w:rPr>
      </w:pPr>
      <w:r>
        <w:rPr>
          <w:rFonts w:hint="default" w:ascii="Times New Roman" w:hAnsi="Times New Roman" w:eastAsia="Calibri" w:cs="Times New Roman"/>
          <w:b/>
          <w:spacing w:val="2"/>
          <w:shd w:val="clear" w:color="auto" w:fill="ffffff"/>
          <w:lang w:eastAsia="en-US"/>
        </w:rPr>
        <w:t xml:space="preserve">«___»______________ 20__ г.</w:t>
      </w:r>
      <w:r>
        <w:rPr>
          <w:rFonts w:hint="default" w:ascii="Times New Roman" w:hAnsi="Times New Roman" w:eastAsia="Calibri" w:cs="Times New Roman"/>
          <w:b/>
          <w:spacing w:val="2"/>
          <w:shd w:val="clear" w:color="auto" w:fill="ffffff"/>
          <w:lang w:eastAsia="en-US"/>
        </w:rPr>
        <w:tab/>
      </w:r>
      <w:r>
        <w:rPr>
          <w:rFonts w:hint="default" w:ascii="Times New Roman" w:hAnsi="Times New Roman" w:eastAsia="Calibri" w:cs="Times New Roman"/>
          <w:b/>
          <w:spacing w:val="2"/>
          <w:shd w:val="clear" w:color="auto" w:fill="ffffff"/>
          <w:lang w:eastAsia="en-US"/>
        </w:rPr>
        <w:tab/>
      </w:r>
      <w:r>
        <w:rPr>
          <w:rFonts w:hint="default" w:ascii="Times New Roman" w:hAnsi="Times New Roman" w:eastAsia="Calibri" w:cs="Times New Roman"/>
          <w:b/>
          <w:spacing w:val="2"/>
          <w:shd w:val="clear" w:color="auto" w:fill="ffffff"/>
          <w:lang w:eastAsia="en-US"/>
        </w:rPr>
        <w:tab/>
      </w:r>
      <w:r>
        <w:rPr>
          <w:rFonts w:hint="default" w:ascii="Times New Roman" w:hAnsi="Times New Roman" w:eastAsia="Calibri" w:cs="Times New Roman"/>
          <w:b/>
          <w:spacing w:val="2"/>
          <w:shd w:val="clear" w:color="auto" w:fill="ffffff"/>
          <w:lang w:eastAsia="en-US"/>
        </w:rPr>
        <w:tab/>
      </w:r>
      <w:r>
        <w:rPr>
          <w:rFonts w:hint="default" w:ascii="Times New Roman" w:hAnsi="Times New Roman" w:eastAsia="Calibri" w:cs="Times New Roman"/>
          <w:b/>
          <w:spacing w:val="2"/>
          <w:shd w:val="clear" w:color="auto" w:fill="ffffff"/>
          <w:lang w:eastAsia="en-US"/>
        </w:rPr>
        <w:tab/>
      </w:r>
      <w:r>
        <w:rPr>
          <w:rFonts w:hint="default" w:ascii="Times New Roman" w:hAnsi="Times New Roman" w:eastAsia="Calibri" w:cs="Times New Roman"/>
          <w:b/>
          <w:spacing w:val="2"/>
          <w:shd w:val="clear" w:color="auto" w:fill="ffffff"/>
          <w:lang w:eastAsia="en-US"/>
        </w:rPr>
        <w:tab/>
      </w:r>
      <w:r>
        <w:rPr>
          <w:rFonts w:hint="default" w:ascii="Times New Roman" w:hAnsi="Times New Roman" w:eastAsia="Calibri" w:cs="Times New Roman"/>
          <w:b/>
          <w:spacing w:val="2"/>
          <w:shd w:val="clear" w:color="auto" w:fill="ffffff"/>
          <w:lang w:eastAsia="en-US"/>
        </w:rPr>
        <w:tab/>
      </w:r>
      <w:r>
        <w:rPr>
          <w:rFonts w:hint="default" w:ascii="Times New Roman" w:hAnsi="Times New Roman" w:eastAsia="Calibri" w:cs="Times New Roman"/>
          <w:b/>
          <w:spacing w:val="2"/>
          <w:shd w:val="clear" w:color="auto" w:fill="ffffff"/>
          <w:lang w:eastAsia="en-US"/>
        </w:rPr>
        <w:t xml:space="preserve">№ ____</w:t>
      </w:r>
      <w:r/>
    </w:p>
    <w:p>
      <w:pPr>
        <w:jc w:val="center"/>
        <w:rPr>
          <w:rFonts w:hint="default" w:ascii="Times New Roman" w:hAnsi="Times New Roman" w:eastAsia="Calibri" w:cs="Times New Roman"/>
          <w:b/>
          <w:spacing w:val="2"/>
          <w:sz w:val="20"/>
          <w:szCs w:val="20"/>
          <w:shd w:val="clear" w:color="auto" w:fill="ffffff"/>
          <w:lang w:eastAsia="en-US"/>
        </w:rPr>
      </w:pPr>
      <w:r>
        <w:rPr>
          <w:rFonts w:hint="default" w:ascii="Times New Roman" w:hAnsi="Times New Roman" w:eastAsia="Calibri" w:cs="Times New Roman"/>
          <w:b/>
          <w:spacing w:val="2"/>
          <w:sz w:val="20"/>
          <w:szCs w:val="20"/>
          <w:shd w:val="clear" w:color="auto" w:fill="ffffff"/>
          <w:lang w:eastAsia="en-US"/>
        </w:rPr>
      </w:r>
      <w:r/>
    </w:p>
    <w:p>
      <w:pPr>
        <w:jc w:val="center"/>
        <w:rPr>
          <w:rFonts w:hint="default" w:ascii="Times New Roman" w:hAnsi="Times New Roman" w:cs="Times New Roman"/>
          <w:b/>
          <w:lang w:eastAsia="ru-RU"/>
        </w:rPr>
      </w:pPr>
      <w:r>
        <w:rPr>
          <w:rFonts w:hint="default" w:ascii="Times New Roman" w:hAnsi="Times New Roman" w:cs="Times New Roman"/>
          <w:b/>
          <w:bCs/>
        </w:rPr>
        <w:t xml:space="preserve">О</w:t>
      </w:r>
      <w:r>
        <w:rPr>
          <w:rFonts w:hint="default" w:ascii="Times New Roman" w:hAnsi="Times New Roman" w:cs="Times New Roman"/>
          <w:b/>
        </w:rPr>
        <w:t xml:space="preserve">б отказе в </w:t>
      </w:r>
      <w:r>
        <w:rPr>
          <w:rFonts w:hint="default" w:ascii="Times New Roman" w:hAnsi="Times New Roman" w:cs="Times New Roman"/>
          <w:b/>
          <w:lang w:val="ru-RU"/>
        </w:rPr>
        <w:t xml:space="preserve">выдаче племенных (ного) свидетельств (а)</w:t>
      </w:r>
      <w:r>
        <w:rPr>
          <w:rFonts w:hint="default" w:ascii="Times New Roman" w:hAnsi="Times New Roman" w:cs="Times New Roman"/>
          <w:bCs/>
          <w:sz w:val="20"/>
          <w:szCs w:val="20"/>
        </w:rPr>
        <w:t xml:space="preserve">             </w:t>
      </w:r>
      <w:r/>
    </w:p>
    <w:p>
      <w:pPr>
        <w:rPr>
          <w:rFonts w:hint="default" w:ascii="Times New Roman" w:hAnsi="Times New Roman" w:cs="Times New Roman"/>
          <w:bCs/>
          <w:sz w:val="20"/>
          <w:szCs w:val="20"/>
        </w:rPr>
      </w:pPr>
      <w:r>
        <w:rPr>
          <w:rFonts w:hint="default" w:ascii="Times New Roman" w:hAnsi="Times New Roman" w:cs="Times New Roman"/>
          <w:b/>
        </w:rPr>
        <w:t xml:space="preserve"> на_____________________________________________________________________</w:t>
      </w:r>
      <w:r/>
    </w:p>
    <w:p>
      <w:pPr>
        <w:jc w:val="center"/>
        <w:rPr>
          <w:rFonts w:hint="default" w:ascii="Times New Roman" w:hAnsi="Times New Roman" w:cs="Times New Roman"/>
          <w:szCs w:val="26"/>
        </w:rPr>
      </w:pPr>
      <w:r>
        <w:rPr>
          <w:rFonts w:hint="default" w:ascii="Times New Roman" w:hAnsi="Times New Roman" w:cs="Times New Roman"/>
          <w:bCs/>
          <w:sz w:val="20"/>
          <w:szCs w:val="20"/>
        </w:rPr>
        <w:t xml:space="preserve">(указывается вид </w:t>
      </w:r>
      <w:r>
        <w:rPr>
          <w:rFonts w:hint="default" w:ascii="Times New Roman" w:hAnsi="Times New Roman" w:cs="Times New Roman"/>
          <w:bCs/>
          <w:sz w:val="20"/>
          <w:szCs w:val="20"/>
          <w:lang w:val="ru-RU"/>
        </w:rPr>
        <w:t xml:space="preserve">племенной продукции (материала</w:t>
      </w:r>
      <w:r>
        <w:rPr>
          <w:rFonts w:hint="default" w:ascii="Times New Roman" w:hAnsi="Times New Roman" w:cs="Times New Roman"/>
          <w:bCs/>
          <w:sz w:val="20"/>
          <w:szCs w:val="20"/>
        </w:rPr>
        <w:t xml:space="preserve">)</w:t>
      </w:r>
      <w:r/>
    </w:p>
    <w:p>
      <w:pPr>
        <w:ind w:firstLine="440"/>
        <w:jc w:val="both"/>
        <w:keepLines w:val="0"/>
        <w:keepNext w:val="0"/>
        <w:pageBreakBefore w:val="0"/>
        <w:widowControl w:val="off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Cs w:val="26"/>
        </w:rPr>
        <w:t xml:space="preserve">В соответствии с Федеральным законом от </w:t>
      </w:r>
      <w:r>
        <w:rPr>
          <w:rFonts w:hint="default" w:ascii="Times New Roman" w:hAnsi="Times New Roman" w:cs="Times New Roman"/>
          <w:szCs w:val="26"/>
          <w:lang w:val="ru-RU"/>
        </w:rPr>
        <w:t xml:space="preserve">03.08</w:t>
      </w:r>
      <w:r>
        <w:rPr>
          <w:rFonts w:hint="default" w:ascii="Times New Roman" w:hAnsi="Times New Roman" w:cs="Times New Roman"/>
          <w:szCs w:val="26"/>
        </w:rPr>
        <w:t xml:space="preserve">.1995 г. № 1</w:t>
      </w:r>
      <w:r>
        <w:rPr>
          <w:rFonts w:hint="default" w:ascii="Times New Roman" w:hAnsi="Times New Roman" w:cs="Times New Roman"/>
          <w:szCs w:val="26"/>
          <w:lang w:val="ru-RU"/>
        </w:rPr>
        <w:t xml:space="preserve">23</w:t>
      </w:r>
      <w:r>
        <w:rPr>
          <w:rFonts w:hint="default" w:ascii="Times New Roman" w:hAnsi="Times New Roman" w:cs="Times New Roman"/>
          <w:szCs w:val="26"/>
        </w:rPr>
        <w:t xml:space="preserve">-ФЗ  «О </w:t>
      </w:r>
      <w:r>
        <w:rPr>
          <w:rFonts w:hint="default" w:ascii="Times New Roman" w:hAnsi="Times New Roman" w:cs="Times New Roman"/>
          <w:szCs w:val="26"/>
          <w:lang w:val="ru-RU"/>
        </w:rPr>
        <w:t xml:space="preserve">племенном животноводстве</w:t>
      </w:r>
      <w:r>
        <w:rPr>
          <w:rFonts w:hint="default" w:ascii="Times New Roman" w:hAnsi="Times New Roman" w:cs="Times New Roman"/>
          <w:szCs w:val="26"/>
        </w:rPr>
        <w:t xml:space="preserve">» </w:t>
      </w:r>
      <w:r>
        <w:rPr>
          <w:rFonts w:hint="default" w:ascii="Times New Roman" w:hAnsi="Times New Roman" w:cs="Times New Roman"/>
        </w:rPr>
        <w:t xml:space="preserve">министерством сельского хозяйства и продовольствия Белгородской области по заявлению от «_</w:t>
      </w:r>
      <w:r>
        <w:rPr>
          <w:rFonts w:hint="default" w:ascii="Times New Roman" w:hAnsi="Times New Roman" w:cs="Times New Roman"/>
          <w:lang w:val="ru-RU"/>
        </w:rPr>
        <w:t xml:space="preserve">»</w:t>
      </w:r>
      <w:r>
        <w:rPr>
          <w:rFonts w:hint="default" w:ascii="Times New Roman" w:hAnsi="Times New Roman" w:cs="Times New Roman"/>
        </w:rPr>
        <w:t xml:space="preserve">___________ 20__ г. № _______ принято решение:</w:t>
      </w:r>
      <w:r/>
    </w:p>
    <w:p>
      <w:pPr>
        <w:ind w:firstLine="709"/>
        <w:jc w:val="both"/>
        <w:tabs>
          <w:tab w:val="left" w:pos="426" w:leader="none"/>
          <w:tab w:val="left" w:pos="964" w:leader="none"/>
        </w:tabs>
        <w:rPr>
          <w:rFonts w:hint="default" w:ascii="Times New Roman" w:hAnsi="Times New Roman" w:cs="Times New Roman"/>
          <w:sz w:val="20"/>
          <w:szCs w:val="26"/>
          <w:lang w:val="ru-RU"/>
        </w:rPr>
      </w:pPr>
      <w:r>
        <w:rPr>
          <w:rFonts w:hint="default" w:ascii="Times New Roman" w:hAnsi="Times New Roman" w:cs="Times New Roman"/>
        </w:rPr>
        <w:t xml:space="preserve">- отказать _________________________________________________________________</w:t>
      </w:r>
      <w:r>
        <w:rPr>
          <w:rFonts w:hint="default" w:ascii="Times New Roman" w:hAnsi="Times New Roman" w:cs="Times New Roman"/>
          <w:lang w:val="ru-RU"/>
        </w:rPr>
        <w:t xml:space="preserve">__</w:t>
      </w:r>
      <w:r/>
    </w:p>
    <w:p>
      <w:pPr>
        <w:jc w:val="both"/>
        <w:widowControl w:val="off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0"/>
          <w:szCs w:val="26"/>
        </w:rPr>
        <w:t xml:space="preserve">                       (наимен</w:t>
      </w:r>
      <w:r>
        <w:rPr>
          <w:rFonts w:hint="default" w:ascii="Times New Roman" w:hAnsi="Times New Roman" w:cs="Times New Roman"/>
          <w:sz w:val="20"/>
          <w:szCs w:val="20"/>
        </w:rPr>
        <w:t xml:space="preserve">ование, организационно-правовая форма, ИНН, местонахо</w:t>
      </w:r>
      <w:r>
        <w:rPr>
          <w:rFonts w:hint="default" w:ascii="Times New Roman" w:hAnsi="Times New Roman" w:cs="Times New Roman"/>
          <w:sz w:val="20"/>
          <w:szCs w:val="26"/>
        </w:rPr>
        <w:t xml:space="preserve">ждение заявителя)</w:t>
      </w:r>
      <w:r/>
    </w:p>
    <w:p>
      <w:pPr>
        <w:jc w:val="both"/>
        <w:widowControl w:val="off"/>
        <w:tabs>
          <w:tab w:val="left" w:pos="0" w:leader="none"/>
        </w:tabs>
        <w:rPr>
          <w:rFonts w:hint="default" w:ascii="Times New Roman" w:hAnsi="Times New Roman" w:cs="Times New Roman"/>
          <w:bCs/>
          <w:sz w:val="20"/>
          <w:szCs w:val="20"/>
          <w:lang w:val="ru-RU"/>
        </w:rPr>
      </w:pPr>
      <w:r>
        <w:rPr>
          <w:rFonts w:hint="default" w:ascii="Times New Roman" w:hAnsi="Times New Roman" w:cs="Times New Roman"/>
        </w:rPr>
        <w:t xml:space="preserve">в </w:t>
      </w:r>
      <w:r>
        <w:rPr>
          <w:rFonts w:hint="default" w:ascii="Times New Roman" w:hAnsi="Times New Roman" w:cs="Times New Roman"/>
          <w:lang w:val="ru-RU"/>
        </w:rPr>
        <w:t xml:space="preserve">выдаче племенного свидетельства (паспорта) на </w:t>
      </w:r>
      <w:r>
        <w:rPr>
          <w:rFonts w:hint="default" w:ascii="Times New Roman" w:hAnsi="Times New Roman" w:cs="Times New Roman"/>
        </w:rPr>
        <w:t xml:space="preserve">_____________________________________________________________________________</w:t>
      </w:r>
      <w:r>
        <w:rPr>
          <w:rFonts w:hint="default" w:ascii="Times New Roman" w:hAnsi="Times New Roman" w:cs="Times New Roman"/>
          <w:lang w:val="ru-RU"/>
        </w:rPr>
        <w:t xml:space="preserve">__________</w:t>
      </w:r>
      <w:r/>
    </w:p>
    <w:p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Cs/>
          <w:sz w:val="20"/>
          <w:szCs w:val="20"/>
        </w:rPr>
        <w:t xml:space="preserve">                     (указывается  - </w:t>
      </w:r>
      <w:r>
        <w:rPr>
          <w:rFonts w:hint="default" w:ascii="Times New Roman" w:hAnsi="Times New Roman" w:cs="Times New Roman"/>
          <w:bCs/>
          <w:sz w:val="20"/>
          <w:szCs w:val="20"/>
          <w:lang w:val="ru-RU"/>
        </w:rPr>
        <w:t xml:space="preserve">вид племенной продукции (материала</w:t>
      </w:r>
      <w:r>
        <w:rPr>
          <w:rFonts w:hint="default" w:ascii="Times New Roman" w:hAnsi="Times New Roman" w:cs="Times New Roman"/>
          <w:bCs/>
          <w:sz w:val="20"/>
          <w:szCs w:val="20"/>
        </w:rPr>
        <w:t xml:space="preserve">)</w:t>
      </w:r>
      <w:r/>
    </w:p>
    <w:p>
      <w:pPr>
        <w:jc w:val="both"/>
        <w:tabs>
          <w:tab w:val="left" w:pos="426" w:leader="none"/>
          <w:tab w:val="left" w:pos="964" w:leader="none"/>
        </w:tabs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</w:rPr>
        <w:t xml:space="preserve">в св</w:t>
      </w:r>
      <w:r>
        <w:rPr>
          <w:rFonts w:hint="default" w:ascii="Times New Roman" w:hAnsi="Times New Roman" w:cs="Times New Roman"/>
          <w:lang w:val="ru-RU"/>
        </w:rPr>
        <w:t xml:space="preserve">язи </w:t>
      </w:r>
      <w:r>
        <w:rPr>
          <w:rFonts w:hint="default" w:ascii="Times New Roman" w:hAnsi="Times New Roman" w:cs="Times New Roman"/>
        </w:rPr>
        <w:t xml:space="preserve">_______________________________________________________________________________</w:t>
      </w:r>
      <w:r/>
    </w:p>
    <w:p>
      <w:pPr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(указываются выявленны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е</w:t>
      </w:r>
      <w:r>
        <w:rPr>
          <w:rFonts w:hint="default" w:ascii="Times New Roman" w:hAnsi="Times New Roman" w:cs="Times New Roman"/>
          <w:sz w:val="20"/>
          <w:szCs w:val="20"/>
        </w:rPr>
        <w:t xml:space="preserve">  в ходе проведения оценки соответствия заявителя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и (или) объектов, принадлежащих заявителю </w:t>
      </w:r>
      <w:r>
        <w:rPr>
          <w:rFonts w:hint="default" w:ascii="Times New Roman" w:hAnsi="Times New Roman" w:cs="Times New Roman"/>
          <w:sz w:val="20"/>
          <w:szCs w:val="20"/>
        </w:rPr>
        <w:t xml:space="preserve">нарушения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и несоответствия требованиям федерального законодательства</w:t>
      </w:r>
      <w:r>
        <w:rPr>
          <w:rFonts w:hint="default" w:ascii="Times New Roman" w:hAnsi="Times New Roman" w:cs="Times New Roman"/>
          <w:sz w:val="20"/>
          <w:szCs w:val="20"/>
        </w:rPr>
        <w:t xml:space="preserve">)</w:t>
      </w:r>
      <w:r/>
    </w:p>
    <w:p>
      <w:pPr>
        <w:ind w:firstLine="709"/>
        <w:jc w:val="both"/>
        <w:tabs>
          <w:tab w:val="left" w:pos="426" w:leader="none"/>
          <w:tab w:val="left" w:pos="964" w:leader="none"/>
        </w:tabs>
        <w:rPr>
          <w:rFonts w:hint="default" w:ascii="Times New Roman" w:hAnsi="Times New Roman" w:cs="Times New Roman"/>
          <w:szCs w:val="26"/>
        </w:rPr>
      </w:pPr>
      <w:r>
        <w:rPr>
          <w:rFonts w:hint="default" w:ascii="Times New Roman" w:hAnsi="Times New Roman" w:cs="Times New Roman"/>
        </w:rPr>
        <w:t xml:space="preserve">Нарушения выявлены в ходе</w:t>
      </w:r>
      <w:r>
        <w:rPr>
          <w:rFonts w:hint="default" w:ascii="Times New Roman" w:hAnsi="Times New Roman" w:cs="Times New Roman"/>
          <w:lang w:val="ru-RU"/>
        </w:rPr>
        <w:t xml:space="preserve"> проведения процедуры</w:t>
      </w:r>
      <w:r>
        <w:rPr>
          <w:rFonts w:hint="default" w:ascii="Times New Roman" w:hAnsi="Times New Roman" w:cs="Times New Roman"/>
        </w:rPr>
        <w:t xml:space="preserve"> оценки </w:t>
      </w:r>
      <w:r>
        <w:rPr>
          <w:rFonts w:hint="default" w:ascii="Times New Roman" w:hAnsi="Times New Roman" w:cs="Times New Roman"/>
          <w:lang w:val="ru-RU"/>
        </w:rPr>
        <w:t xml:space="preserve">по отнесению сельскохозяйственных животных, его семени, эмбрионов, личинок к племенной продукции </w:t>
      </w:r>
      <w:r>
        <w:rPr>
          <w:rFonts w:hint="default" w:ascii="Times New Roman" w:hAnsi="Times New Roman" w:cs="Times New Roman"/>
        </w:rPr>
        <w:t xml:space="preserve">(</w:t>
      </w:r>
      <w:r>
        <w:rPr>
          <w:rFonts w:hint="default" w:ascii="Times New Roman" w:hAnsi="Times New Roman" w:cs="Times New Roman"/>
          <w:lang w:val="ru-RU"/>
        </w:rPr>
        <w:t xml:space="preserve">заключение ЦИО</w:t>
      </w:r>
      <w:r>
        <w:rPr>
          <w:rFonts w:hint="default" w:ascii="Times New Roman" w:hAnsi="Times New Roman" w:cs="Times New Roman"/>
        </w:rPr>
        <w:t xml:space="preserve"> от «__» ________ 20_ г.                     № _______).</w:t>
      </w:r>
      <w:r/>
    </w:p>
    <w:p>
      <w:pPr>
        <w:ind w:firstLine="709"/>
        <w:jc w:val="both"/>
        <w:widowControl w:val="off"/>
        <w:rPr>
          <w:rFonts w:hint="default" w:ascii="Times New Roman" w:hAnsi="Times New Roman" w:cs="Times New Roman"/>
          <w:szCs w:val="26"/>
        </w:rPr>
      </w:pPr>
      <w:r>
        <w:rPr>
          <w:rFonts w:hint="default" w:ascii="Times New Roman" w:hAnsi="Times New Roman" w:cs="Times New Roman"/>
          <w:szCs w:val="26"/>
        </w:rPr>
      </w:r>
      <w:r/>
    </w:p>
    <w:p>
      <w:pPr>
        <w:tabs>
          <w:tab w:val="left" w:pos="3075" w:leader="none"/>
        </w:tabs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 xml:space="preserve">   Должность уполномоченного </w:t>
      </w:r>
      <w:r/>
    </w:p>
    <w:p>
      <w:pPr>
        <w:tabs>
          <w:tab w:val="left" w:pos="3075" w:leader="none"/>
        </w:tabs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 xml:space="preserve">должностного лица министерства                                                                      И.О. Фамилия</w:t>
      </w:r>
      <w:r/>
    </w:p>
    <w:sectPr>
      <w:footnotePr/>
      <w:endnotePr/>
      <w:type w:val="nextPage"/>
      <w:pgSz w:w="11906" w:h="16838" w:orient="portrait"/>
      <w:pgMar w:top="1134" w:right="567" w:bottom="1134" w:left="1701" w:header="709" w:footer="709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</w:font>
  <w:font w:name="SimSun">
    <w:panose1 w:val="02000506000000020000"/>
  </w:font>
  <w:font w:name="Calibri Light">
    <w:panose1 w:val="020F0502020204030204"/>
  </w:font>
  <w:font w:name="Calibri">
    <w:panose1 w:val="020F0502020204030204"/>
  </w:font>
  <w:font w:name="Tahoma">
    <w:panose1 w:val="020B0604030504040204"/>
  </w:font>
  <w:font w:name="Arial">
    <w:panose1 w:val="020B0604020202020204"/>
  </w:font>
  <w:font w:name="XO Thames">
    <w:panose1 w:val="020B0606020202030204"/>
  </w:font>
  <w:font w:name="Arial Narrow">
    <w:panose1 w:val="020B0606020202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before="0" w:after="0" w:line="276" w:lineRule="auto"/>
      </w:pPr>
      <w:r>
        <w:separator/>
      </w:r>
      <w:r/>
    </w:p>
  </w:footnote>
  <w:footnote w:type="continuationSeparator" w:id="0">
    <w:p>
      <w:pPr>
        <w:spacing w:before="0" w:after="0" w:line="276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0"/>
      <w:jc w:val="center"/>
      <w:rPr>
        <w:rFonts w:ascii="Times New Roman" w:hAnsi="Times New Roman"/>
        <w:sz w:val="26"/>
      </w:rPr>
    </w:pPr>
    <w:r>
      <w:rPr>
        <w:rFonts w:ascii="Times New Roman" w:hAnsi="Times New Roman"/>
        <w:color w:val="ffffff" w:themeColor="background1"/>
        <w:sz w:val="24"/>
        <w14:textFill>
          <w14:solidFill>
            <w14:schemeClr w14:val="bg1"/>
          </w14:solidFill>
        </w14:textFill>
      </w:rPr>
      <w:t xml:space="preserve">PAGE 2</w: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ind w:left="432" w:hanging="432"/>
        <w:tabs>
          <w:tab w:val="left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576" w:hanging="576"/>
        <w:tabs>
          <w:tab w:val="left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ind w:left="720" w:hanging="720"/>
        <w:tabs>
          <w:tab w:val="left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864" w:hanging="864"/>
        <w:tabs>
          <w:tab w:val="left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1008" w:hanging="1008"/>
        <w:tabs>
          <w:tab w:val="left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1152" w:hanging="1152"/>
        <w:tabs>
          <w:tab w:val="left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1296" w:hanging="1296"/>
        <w:tabs>
          <w:tab w:val="left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1440" w:hanging="1440"/>
        <w:tabs>
          <w:tab w:val="left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1584" w:hanging="1584"/>
        <w:tabs>
          <w:tab w:val="left" w:pos="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46" w:default="1">
    <w:name w:val="Normal"/>
    <w:uiPriority w:val="0"/>
    <w:qFormat/>
    <w:pPr>
      <w:spacing w:before="0" w:beforeAutospacing="0" w:after="200" w:afterAutospacing="0" w:line="276" w:lineRule="auto"/>
    </w:pPr>
    <w:rPr>
      <w:rFonts w:hint="default" w:eastAsia="Times New Roman" w:cs="Times New Roman" w:asciiTheme="minorHAnsi" w:hAnsiTheme="minorHAnsi"/>
      <w:color w:val="000000"/>
      <w:sz w:val="22"/>
      <w:lang w:val="ru-RU" w:eastAsia="ru-RU" w:bidi="ar-SA"/>
    </w:rPr>
  </w:style>
  <w:style w:type="paragraph" w:styleId="647">
    <w:name w:val="Heading 1"/>
    <w:next w:val="646"/>
    <w:link w:val="852"/>
    <w:uiPriority w:val="9"/>
    <w:qFormat/>
    <w:pPr>
      <w:jc w:val="both"/>
      <w:spacing w:before="120" w:beforeAutospacing="0" w:after="120" w:afterAutospacing="0" w:line="276" w:lineRule="auto"/>
      <w:outlineLvl w:val="0"/>
    </w:pPr>
    <w:rPr>
      <w:rFonts w:hint="default" w:ascii="XO Thames" w:hAnsi="XO Thames" w:eastAsia="Times New Roman" w:cs="Times New Roman"/>
      <w:b/>
      <w:color w:val="000000"/>
      <w:sz w:val="32"/>
      <w:lang w:val="ru-RU" w:eastAsia="ru-RU" w:bidi="ar-SA"/>
    </w:rPr>
  </w:style>
  <w:style w:type="paragraph" w:styleId="648">
    <w:name w:val="Heading 2"/>
    <w:next w:val="646"/>
    <w:link w:val="866"/>
    <w:uiPriority w:val="9"/>
    <w:qFormat/>
    <w:pPr>
      <w:jc w:val="both"/>
      <w:spacing w:before="120" w:beforeAutospacing="0" w:after="120" w:afterAutospacing="0" w:line="276" w:lineRule="auto"/>
      <w:outlineLvl w:val="1"/>
    </w:pPr>
    <w:rPr>
      <w:rFonts w:hint="default" w:ascii="XO Thames" w:hAnsi="XO Thames" w:eastAsia="Times New Roman" w:cs="Times New Roman"/>
      <w:b/>
      <w:color w:val="000000"/>
      <w:sz w:val="28"/>
      <w:lang w:val="ru-RU" w:eastAsia="ru-RU" w:bidi="ar-SA"/>
    </w:rPr>
  </w:style>
  <w:style w:type="paragraph" w:styleId="649">
    <w:name w:val="Heading 3"/>
    <w:next w:val="646"/>
    <w:link w:val="849"/>
    <w:uiPriority w:val="9"/>
    <w:qFormat/>
    <w:pPr>
      <w:jc w:val="both"/>
      <w:spacing w:before="120" w:beforeAutospacing="0" w:after="120" w:afterAutospacing="0" w:line="276" w:lineRule="auto"/>
      <w:outlineLvl w:val="2"/>
    </w:pPr>
    <w:rPr>
      <w:rFonts w:hint="default" w:ascii="XO Thames" w:hAnsi="XO Thames" w:eastAsia="Times New Roman" w:cs="Times New Roman"/>
      <w:b/>
      <w:color w:val="000000"/>
      <w:sz w:val="26"/>
      <w:lang w:val="ru-RU" w:eastAsia="ru-RU" w:bidi="ar-SA"/>
    </w:rPr>
  </w:style>
  <w:style w:type="paragraph" w:styleId="650">
    <w:name w:val="Heading 4"/>
    <w:next w:val="646"/>
    <w:link w:val="865"/>
    <w:uiPriority w:val="9"/>
    <w:qFormat/>
    <w:pPr>
      <w:jc w:val="both"/>
      <w:spacing w:before="120" w:beforeAutospacing="0" w:after="120" w:afterAutospacing="0" w:line="276" w:lineRule="auto"/>
      <w:outlineLvl w:val="3"/>
    </w:pPr>
    <w:rPr>
      <w:rFonts w:hint="default" w:ascii="XO Thames" w:hAnsi="XO Thames" w:eastAsia="Times New Roman" w:cs="Times New Roman"/>
      <w:b/>
      <w:color w:val="000000"/>
      <w:sz w:val="24"/>
      <w:lang w:val="ru-RU" w:eastAsia="ru-RU" w:bidi="ar-SA"/>
    </w:rPr>
  </w:style>
  <w:style w:type="paragraph" w:styleId="651">
    <w:name w:val="Heading 5"/>
    <w:next w:val="646"/>
    <w:link w:val="851"/>
    <w:uiPriority w:val="9"/>
    <w:qFormat/>
    <w:pPr>
      <w:jc w:val="both"/>
      <w:spacing w:before="120" w:beforeAutospacing="0" w:after="120" w:afterAutospacing="0" w:line="276" w:lineRule="auto"/>
      <w:outlineLvl w:val="4"/>
    </w:pPr>
    <w:rPr>
      <w:rFonts w:hint="default" w:ascii="XO Thames" w:hAnsi="XO Thames" w:eastAsia="Times New Roman" w:cs="Times New Roman"/>
      <w:b/>
      <w:color w:val="000000"/>
      <w:sz w:val="22"/>
      <w:lang w:val="ru-RU" w:eastAsia="ru-RU" w:bidi="ar-SA"/>
    </w:rPr>
  </w:style>
  <w:style w:type="paragraph" w:styleId="652">
    <w:name w:val="Heading 6"/>
    <w:basedOn w:val="646"/>
    <w:next w:val="646"/>
    <w:link w:val="698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  <w:szCs w:val="22"/>
    </w:rPr>
  </w:style>
  <w:style w:type="paragraph" w:styleId="653">
    <w:name w:val="Heading 7"/>
    <w:basedOn w:val="646"/>
    <w:next w:val="646"/>
    <w:link w:val="699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  <w:szCs w:val="22"/>
    </w:rPr>
  </w:style>
  <w:style w:type="paragraph" w:styleId="654">
    <w:name w:val="Heading 8"/>
    <w:basedOn w:val="646"/>
    <w:next w:val="646"/>
    <w:link w:val="700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  <w:szCs w:val="22"/>
    </w:rPr>
  </w:style>
  <w:style w:type="paragraph" w:styleId="655">
    <w:name w:val="Heading 9"/>
    <w:basedOn w:val="646"/>
    <w:next w:val="646"/>
    <w:link w:val="701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6" w:default="1">
    <w:name w:val="Default Paragraph Font"/>
    <w:uiPriority w:val="1"/>
    <w:semiHidden/>
    <w:unhideWhenUsed/>
    <w:qFormat/>
  </w:style>
  <w:style w:type="table" w:styleId="657" w:default="1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  <w:style w:type="character" w:styleId="658">
    <w:name w:val="footnote reference"/>
    <w:basedOn w:val="656"/>
    <w:uiPriority w:val="99"/>
    <w:unhideWhenUsed/>
    <w:qFormat/>
    <w:rPr>
      <w:vertAlign w:val="superscript"/>
    </w:rPr>
  </w:style>
  <w:style w:type="character" w:styleId="659">
    <w:name w:val="annotation reference"/>
    <w:basedOn w:val="656"/>
    <w:uiPriority w:val="99"/>
    <w:semiHidden/>
    <w:unhideWhenUsed/>
    <w:qFormat/>
    <w:rPr>
      <w:sz w:val="16"/>
      <w:szCs w:val="16"/>
    </w:rPr>
  </w:style>
  <w:style w:type="character" w:styleId="660">
    <w:name w:val="endnote reference"/>
    <w:basedOn w:val="656"/>
    <w:uiPriority w:val="99"/>
    <w:semiHidden/>
    <w:unhideWhenUsed/>
    <w:qFormat/>
    <w:rPr>
      <w:vertAlign w:val="superscript"/>
    </w:rPr>
  </w:style>
  <w:style w:type="character" w:styleId="661">
    <w:name w:val="Hyperlink"/>
    <w:link w:val="662"/>
    <w:uiPriority w:val="0"/>
    <w:qFormat/>
    <w:rPr>
      <w:color w:val="0000ff"/>
      <w:u w:val="single"/>
    </w:rPr>
  </w:style>
  <w:style w:type="paragraph" w:styleId="662" w:customStyle="1">
    <w:name w:val="Гиперссылка1"/>
    <w:link w:val="661"/>
    <w:uiPriority w:val="0"/>
    <w:qFormat/>
    <w:pPr>
      <w:spacing w:before="0" w:beforeAutospacing="0" w:after="200" w:afterAutospacing="0" w:line="276" w:lineRule="auto"/>
    </w:pPr>
    <w:rPr>
      <w:rFonts w:hint="default" w:eastAsia="Times New Roman" w:cs="Times New Roman" w:asciiTheme="minorHAnsi" w:hAnsiTheme="minorHAnsi"/>
      <w:color w:val="0000ff"/>
      <w:sz w:val="22"/>
      <w:u w:val="single"/>
      <w:lang w:val="ru-RU" w:eastAsia="ru-RU" w:bidi="ar-SA"/>
    </w:rPr>
  </w:style>
  <w:style w:type="paragraph" w:styleId="663">
    <w:name w:val="Balloon Text"/>
    <w:basedOn w:val="646"/>
    <w:link w:val="871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64">
    <w:name w:val="endnote text"/>
    <w:basedOn w:val="646"/>
    <w:link w:val="839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665">
    <w:name w:val="Caption"/>
    <w:basedOn w:val="646"/>
    <w:next w:val="646"/>
    <w:link w:val="712"/>
    <w:uiPriority w:val="35"/>
    <w:semiHidden/>
    <w:unhideWhenUsed/>
    <w:qFormat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666">
    <w:name w:val="annotation text"/>
    <w:basedOn w:val="646"/>
    <w:link w:val="870"/>
    <w:uiPriority w:val="99"/>
    <w:semiHidden/>
    <w:unhideWhenUsed/>
    <w:qFormat/>
    <w:pPr>
      <w:spacing w:line="240" w:lineRule="auto"/>
    </w:pPr>
    <w:rPr>
      <w:sz w:val="20"/>
    </w:rPr>
  </w:style>
  <w:style w:type="paragraph" w:styleId="667">
    <w:name w:val="annotation subject"/>
    <w:basedOn w:val="666"/>
    <w:next w:val="666"/>
    <w:link w:val="872"/>
    <w:uiPriority w:val="99"/>
    <w:semiHidden/>
    <w:unhideWhenUsed/>
    <w:qFormat/>
    <w:rPr>
      <w:b/>
      <w:bCs/>
    </w:rPr>
  </w:style>
  <w:style w:type="paragraph" w:styleId="668">
    <w:name w:val="footnote text"/>
    <w:basedOn w:val="646"/>
    <w:link w:val="838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669">
    <w:name w:val="toc 8"/>
    <w:next w:val="646"/>
    <w:link w:val="859"/>
    <w:uiPriority w:val="39"/>
    <w:qFormat/>
    <w:pPr>
      <w:ind w:left="1400"/>
      <w:spacing w:before="0" w:beforeAutospacing="0" w:after="200" w:afterAutospacing="0" w:line="276" w:lineRule="auto"/>
    </w:pPr>
    <w:rPr>
      <w:rFonts w:hint="default"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670">
    <w:name w:val="Header"/>
    <w:basedOn w:val="646"/>
    <w:link w:val="861"/>
    <w:uiPriority w:val="0"/>
    <w:qFormat/>
    <w:pPr>
      <w:spacing w:after="0" w:line="240" w:lineRule="auto"/>
      <w:tabs>
        <w:tab w:val="center" w:pos="4677" w:leader="none"/>
        <w:tab w:val="right" w:pos="9355" w:leader="none"/>
      </w:tabs>
    </w:pPr>
  </w:style>
  <w:style w:type="paragraph" w:styleId="671">
    <w:name w:val="toc 9"/>
    <w:next w:val="646"/>
    <w:link w:val="858"/>
    <w:uiPriority w:val="39"/>
    <w:qFormat/>
    <w:pPr>
      <w:ind w:left="1600"/>
      <w:spacing w:before="0" w:beforeAutospacing="0" w:after="200" w:afterAutospacing="0" w:line="276" w:lineRule="auto"/>
    </w:pPr>
    <w:rPr>
      <w:rFonts w:hint="default"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672">
    <w:name w:val="toc 7"/>
    <w:next w:val="646"/>
    <w:link w:val="846"/>
    <w:uiPriority w:val="39"/>
    <w:qFormat/>
    <w:pPr>
      <w:ind w:left="1200"/>
      <w:spacing w:before="0" w:beforeAutospacing="0" w:after="200" w:afterAutospacing="0" w:line="276" w:lineRule="auto"/>
    </w:pPr>
    <w:rPr>
      <w:rFonts w:hint="default"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673">
    <w:name w:val="toc 1"/>
    <w:next w:val="646"/>
    <w:link w:val="855"/>
    <w:uiPriority w:val="39"/>
    <w:qFormat/>
    <w:pPr>
      <w:spacing w:before="0" w:beforeAutospacing="0" w:after="200" w:afterAutospacing="0" w:line="276" w:lineRule="auto"/>
    </w:pPr>
    <w:rPr>
      <w:rFonts w:hint="default" w:ascii="XO Thames" w:hAnsi="XO Thames" w:eastAsia="Times New Roman" w:cs="Times New Roman"/>
      <w:b/>
      <w:color w:val="000000"/>
      <w:sz w:val="28"/>
      <w:lang w:val="ru-RU" w:eastAsia="ru-RU" w:bidi="ar-SA"/>
    </w:rPr>
  </w:style>
  <w:style w:type="paragraph" w:styleId="674">
    <w:name w:val="toc 6"/>
    <w:next w:val="646"/>
    <w:link w:val="845"/>
    <w:uiPriority w:val="39"/>
    <w:qFormat/>
    <w:pPr>
      <w:ind w:left="1000"/>
      <w:spacing w:before="0" w:beforeAutospacing="0" w:after="200" w:afterAutospacing="0" w:line="276" w:lineRule="auto"/>
    </w:pPr>
    <w:rPr>
      <w:rFonts w:hint="default"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675">
    <w:name w:val="table of figures"/>
    <w:basedOn w:val="646"/>
    <w:next w:val="646"/>
    <w:uiPriority w:val="99"/>
    <w:unhideWhenUsed/>
    <w:qFormat/>
    <w:pPr>
      <w:spacing w:after="0"/>
    </w:pPr>
  </w:style>
  <w:style w:type="paragraph" w:styleId="676">
    <w:name w:val="toc 3"/>
    <w:next w:val="646"/>
    <w:link w:val="850"/>
    <w:uiPriority w:val="39"/>
    <w:qFormat/>
    <w:pPr>
      <w:ind w:left="400"/>
      <w:spacing w:before="0" w:beforeAutospacing="0" w:after="200" w:afterAutospacing="0" w:line="276" w:lineRule="auto"/>
    </w:pPr>
    <w:rPr>
      <w:rFonts w:hint="default"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677">
    <w:name w:val="toc 2"/>
    <w:next w:val="646"/>
    <w:link w:val="843"/>
    <w:uiPriority w:val="39"/>
    <w:qFormat/>
    <w:pPr>
      <w:ind w:left="200"/>
      <w:spacing w:before="0" w:beforeAutospacing="0" w:after="200" w:afterAutospacing="0" w:line="276" w:lineRule="auto"/>
    </w:pPr>
    <w:rPr>
      <w:rFonts w:hint="default"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678">
    <w:name w:val="toc 4"/>
    <w:next w:val="646"/>
    <w:link w:val="844"/>
    <w:uiPriority w:val="39"/>
    <w:qFormat/>
    <w:pPr>
      <w:ind w:left="600"/>
      <w:spacing w:before="0" w:beforeAutospacing="0" w:after="200" w:afterAutospacing="0" w:line="276" w:lineRule="auto"/>
    </w:pPr>
    <w:rPr>
      <w:rFonts w:hint="default"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679">
    <w:name w:val="toc 5"/>
    <w:next w:val="646"/>
    <w:link w:val="860"/>
    <w:uiPriority w:val="39"/>
    <w:qFormat/>
    <w:pPr>
      <w:ind w:left="800"/>
      <w:spacing w:before="0" w:beforeAutospacing="0" w:after="200" w:afterAutospacing="0" w:line="276" w:lineRule="auto"/>
    </w:pPr>
    <w:rPr>
      <w:rFonts w:hint="default"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680">
    <w:name w:val="Title"/>
    <w:next w:val="646"/>
    <w:link w:val="864"/>
    <w:uiPriority w:val="10"/>
    <w:qFormat/>
    <w:pPr>
      <w:jc w:val="center"/>
      <w:spacing w:before="567" w:beforeAutospacing="0" w:after="567" w:afterAutospacing="0" w:line="276" w:lineRule="auto"/>
    </w:pPr>
    <w:rPr>
      <w:rFonts w:hint="default" w:ascii="XO Thames" w:hAnsi="XO Thames" w:eastAsia="Times New Roman" w:cs="Times New Roman"/>
      <w:b/>
      <w:caps/>
      <w:color w:val="000000"/>
      <w:sz w:val="40"/>
      <w:lang w:val="ru-RU" w:eastAsia="ru-RU" w:bidi="ar-SA"/>
    </w:rPr>
  </w:style>
  <w:style w:type="paragraph" w:styleId="681">
    <w:name w:val="Footer"/>
    <w:basedOn w:val="646"/>
    <w:link w:val="863"/>
    <w:uiPriority w:val="0"/>
    <w:qFormat/>
    <w:pPr>
      <w:spacing w:after="0" w:line="240" w:lineRule="auto"/>
      <w:tabs>
        <w:tab w:val="center" w:pos="4677" w:leader="none"/>
        <w:tab w:val="right" w:pos="9355" w:leader="none"/>
      </w:tabs>
    </w:pPr>
  </w:style>
  <w:style w:type="paragraph" w:styleId="682">
    <w:name w:val="Subtitle"/>
    <w:next w:val="646"/>
    <w:link w:val="862"/>
    <w:uiPriority w:val="11"/>
    <w:qFormat/>
    <w:pPr>
      <w:jc w:val="both"/>
      <w:spacing w:before="0" w:beforeAutospacing="0" w:after="200" w:afterAutospacing="0" w:line="276" w:lineRule="auto"/>
    </w:pPr>
    <w:rPr>
      <w:rFonts w:hint="default" w:ascii="XO Thames" w:hAnsi="XO Thames" w:eastAsia="Times New Roman" w:cs="Times New Roman"/>
      <w:i/>
      <w:color w:val="000000"/>
      <w:sz w:val="24"/>
      <w:lang w:val="ru-RU" w:eastAsia="ru-RU" w:bidi="ar-SA"/>
    </w:rPr>
  </w:style>
  <w:style w:type="table" w:styleId="683">
    <w:name w:val="Table Grid"/>
    <w:basedOn w:val="657"/>
    <w:uiPriority w:val="0"/>
    <w:qFormat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84" w:customStyle="1">
    <w:name w:val="Heading 6 Char"/>
    <w:basedOn w:val="65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85" w:customStyle="1">
    <w:name w:val="Heading 7 Char"/>
    <w:basedOn w:val="656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86" w:customStyle="1">
    <w:name w:val="Heading 8 Char"/>
    <w:basedOn w:val="656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87" w:customStyle="1">
    <w:name w:val="Heading 9 Char"/>
    <w:basedOn w:val="656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88" w:customStyle="1">
    <w:name w:val="Quote Char"/>
    <w:uiPriority w:val="29"/>
    <w:qFormat/>
    <w:rPr>
      <w:i/>
    </w:rPr>
  </w:style>
  <w:style w:type="character" w:styleId="689" w:customStyle="1">
    <w:name w:val="Intense Quote Char"/>
    <w:uiPriority w:val="30"/>
    <w:qFormat/>
    <w:rPr>
      <w:i/>
    </w:rPr>
  </w:style>
  <w:style w:type="character" w:styleId="690" w:customStyle="1">
    <w:name w:val="Caption Char"/>
    <w:basedOn w:val="656"/>
    <w:uiPriority w:val="35"/>
    <w:qFormat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691" w:customStyle="1">
    <w:name w:val="Footnote Text Char"/>
    <w:uiPriority w:val="99"/>
    <w:qFormat/>
    <w:rPr>
      <w:sz w:val="18"/>
    </w:rPr>
  </w:style>
  <w:style w:type="character" w:styleId="692" w:customStyle="1">
    <w:name w:val="Endnote Text Char"/>
    <w:uiPriority w:val="99"/>
    <w:qFormat/>
    <w:rPr>
      <w:sz w:val="20"/>
    </w:rPr>
  </w:style>
  <w:style w:type="character" w:styleId="693" w:customStyle="1">
    <w:name w:val="Heading 1 Char"/>
    <w:basedOn w:val="656"/>
    <w:uiPriority w:val="9"/>
    <w:qFormat/>
    <w:rPr>
      <w:rFonts w:ascii="Arial" w:hAnsi="Arial" w:eastAsia="Arial" w:cs="Arial"/>
      <w:sz w:val="40"/>
      <w:szCs w:val="40"/>
    </w:rPr>
  </w:style>
  <w:style w:type="character" w:styleId="694" w:customStyle="1">
    <w:name w:val="Heading 2 Char"/>
    <w:basedOn w:val="656"/>
    <w:uiPriority w:val="9"/>
    <w:qFormat/>
    <w:rPr>
      <w:rFonts w:ascii="Arial" w:hAnsi="Arial" w:eastAsia="Arial" w:cs="Arial"/>
      <w:sz w:val="34"/>
    </w:rPr>
  </w:style>
  <w:style w:type="character" w:styleId="695" w:customStyle="1">
    <w:name w:val="Heading 3 Char"/>
    <w:basedOn w:val="656"/>
    <w:uiPriority w:val="9"/>
    <w:qFormat/>
    <w:rPr>
      <w:rFonts w:ascii="Arial" w:hAnsi="Arial" w:eastAsia="Arial" w:cs="Arial"/>
      <w:sz w:val="30"/>
      <w:szCs w:val="30"/>
    </w:rPr>
  </w:style>
  <w:style w:type="character" w:styleId="696" w:customStyle="1">
    <w:name w:val="Heading 4 Char"/>
    <w:basedOn w:val="656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97" w:customStyle="1">
    <w:name w:val="Heading 5 Char"/>
    <w:basedOn w:val="656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98" w:customStyle="1">
    <w:name w:val="Заголовок 6 Знак"/>
    <w:basedOn w:val="656"/>
    <w:link w:val="652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99" w:customStyle="1">
    <w:name w:val="Заголовок 7 Знак"/>
    <w:basedOn w:val="656"/>
    <w:link w:val="653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00" w:customStyle="1">
    <w:name w:val="Заголовок 8 Знак"/>
    <w:basedOn w:val="656"/>
    <w:link w:val="654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01" w:customStyle="1">
    <w:name w:val="Заголовок 9 Знак"/>
    <w:basedOn w:val="656"/>
    <w:link w:val="655"/>
    <w:uiPriority w:val="9"/>
    <w:qFormat/>
    <w:rPr>
      <w:rFonts w:ascii="Arial" w:hAnsi="Arial" w:eastAsia="Arial" w:cs="Arial"/>
      <w:i/>
      <w:iCs/>
      <w:sz w:val="21"/>
      <w:szCs w:val="21"/>
    </w:rPr>
  </w:style>
  <w:style w:type="paragraph" w:styleId="702">
    <w:name w:val="List Paragraph"/>
    <w:basedOn w:val="646"/>
    <w:uiPriority w:val="34"/>
    <w:qFormat/>
    <w:pPr>
      <w:contextualSpacing/>
      <w:ind w:left="720"/>
    </w:pPr>
  </w:style>
  <w:style w:type="paragraph" w:styleId="703">
    <w:name w:val="No Spacing"/>
    <w:uiPriority w:val="1"/>
    <w:qFormat/>
    <w:pPr>
      <w:spacing w:before="0" w:beforeAutospacing="0" w:after="0" w:afterAutospacing="0" w:line="240" w:lineRule="auto"/>
    </w:pPr>
    <w:rPr>
      <w:rFonts w:hint="default"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styleId="704" w:customStyle="1">
    <w:name w:val="Title Char"/>
    <w:basedOn w:val="656"/>
    <w:uiPriority w:val="10"/>
    <w:qFormat/>
    <w:rPr>
      <w:sz w:val="48"/>
      <w:szCs w:val="48"/>
    </w:rPr>
  </w:style>
  <w:style w:type="character" w:styleId="705" w:customStyle="1">
    <w:name w:val="Subtitle Char"/>
    <w:basedOn w:val="656"/>
    <w:uiPriority w:val="11"/>
    <w:qFormat/>
    <w:rPr>
      <w:sz w:val="24"/>
      <w:szCs w:val="24"/>
    </w:rPr>
  </w:style>
  <w:style w:type="paragraph" w:styleId="706">
    <w:name w:val="Quote"/>
    <w:basedOn w:val="646"/>
    <w:next w:val="646"/>
    <w:link w:val="707"/>
    <w:uiPriority w:val="29"/>
    <w:qFormat/>
    <w:pPr>
      <w:ind w:left="720" w:right="720"/>
    </w:pPr>
    <w:rPr>
      <w:i/>
    </w:rPr>
  </w:style>
  <w:style w:type="character" w:styleId="707" w:customStyle="1">
    <w:name w:val="Цитата 2 Знак"/>
    <w:link w:val="706"/>
    <w:uiPriority w:val="29"/>
    <w:qFormat/>
    <w:rPr>
      <w:i/>
    </w:rPr>
  </w:style>
  <w:style w:type="paragraph" w:styleId="708">
    <w:name w:val="Intense Quote"/>
    <w:basedOn w:val="646"/>
    <w:next w:val="646"/>
    <w:link w:val="70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9" w:customStyle="1">
    <w:name w:val="Выделенная цитата Знак"/>
    <w:link w:val="708"/>
    <w:uiPriority w:val="30"/>
    <w:qFormat/>
    <w:rPr>
      <w:i/>
    </w:rPr>
  </w:style>
  <w:style w:type="character" w:styleId="710" w:customStyle="1">
    <w:name w:val="Header Char"/>
    <w:basedOn w:val="656"/>
    <w:uiPriority w:val="99"/>
    <w:qFormat/>
  </w:style>
  <w:style w:type="character" w:styleId="711" w:customStyle="1">
    <w:name w:val="Footer Char"/>
    <w:basedOn w:val="656"/>
    <w:uiPriority w:val="99"/>
    <w:qFormat/>
  </w:style>
  <w:style w:type="character" w:styleId="712" w:customStyle="1">
    <w:name w:val="Название объекта Знак"/>
    <w:basedOn w:val="656"/>
    <w:link w:val="665"/>
    <w:uiPriority w:val="35"/>
    <w:qFormat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table" w:styleId="713" w:customStyle="1">
    <w:name w:val="Table Grid Light"/>
    <w:basedOn w:val="657"/>
    <w:uiPriority w:val="59"/>
    <w:qFormat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styleId="714" w:customStyle="1">
    <w:name w:val="Plain Table 1"/>
    <w:basedOn w:val="657"/>
    <w:uiPriority w:val="59"/>
    <w:qFormat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band1Horz">
      <w:tcPr>
        <w:shd w:val="clear" w:color="f1f1f1" w:themeColor="text1" w:themeTint="0D" w:fill="f1f1f1" w:themeFill="text1" w:themeFillTint="0D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 w:customStyle="1">
    <w:name w:val="Plain Table 2"/>
    <w:basedOn w:val="657"/>
    <w:uiPriority w:val="59"/>
    <w:qFormat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6" w:customStyle="1">
    <w:name w:val="Plain Table 3"/>
    <w:basedOn w:val="657"/>
    <w:uiPriority w:val="99"/>
    <w:qFormat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7" w:customStyle="1">
    <w:name w:val="Plain Table 4"/>
    <w:basedOn w:val="657"/>
    <w:uiPriority w:val="99"/>
    <w:qFormat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Plain Table 5"/>
    <w:basedOn w:val="657"/>
    <w:uiPriority w:val="99"/>
    <w:qFormat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1 Light"/>
    <w:basedOn w:val="657"/>
    <w:uiPriority w:val="99"/>
    <w:qFormat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1"/>
    <w:basedOn w:val="657"/>
    <w:uiPriority w:val="99"/>
    <w:qFormat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2"/>
    <w:basedOn w:val="657"/>
    <w:uiPriority w:val="99"/>
    <w:qFormat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3"/>
    <w:basedOn w:val="657"/>
    <w:uiPriority w:val="99"/>
    <w:qFormat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4"/>
    <w:basedOn w:val="657"/>
    <w:uiPriority w:val="99"/>
    <w:qFormat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5"/>
    <w:basedOn w:val="657"/>
    <w:uiPriority w:val="99"/>
    <w:qFormat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6"/>
    <w:basedOn w:val="657"/>
    <w:uiPriority w:val="99"/>
    <w:qFormat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2"/>
    <w:basedOn w:val="657"/>
    <w:uiPriority w:val="99"/>
    <w:qFormat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96969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96969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1"/>
    <w:basedOn w:val="657"/>
    <w:uiPriority w:val="99"/>
    <w:qFormat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B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B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2"/>
    <w:basedOn w:val="657"/>
    <w:uiPriority w:val="99"/>
    <w:qFormat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7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7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3"/>
    <w:basedOn w:val="657"/>
    <w:uiPriority w:val="99"/>
    <w:qFormat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B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4"/>
    <w:basedOn w:val="657"/>
    <w:uiPriority w:val="99"/>
    <w:qFormat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5"/>
    <w:basedOn w:val="657"/>
    <w:uiPriority w:val="99"/>
    <w:qFormat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6"/>
    <w:basedOn w:val="657"/>
    <w:uiPriority w:val="99"/>
    <w:qFormat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"/>
    <w:basedOn w:val="657"/>
    <w:uiPriority w:val="99"/>
    <w:qFormat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1"/>
    <w:basedOn w:val="657"/>
    <w:uiPriority w:val="99"/>
    <w:qFormat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2"/>
    <w:basedOn w:val="657"/>
    <w:uiPriority w:val="99"/>
    <w:qFormat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3"/>
    <w:basedOn w:val="657"/>
    <w:uiPriority w:val="99"/>
    <w:qFormat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4"/>
    <w:basedOn w:val="657"/>
    <w:uiPriority w:val="99"/>
    <w:qFormat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5"/>
    <w:basedOn w:val="657"/>
    <w:uiPriority w:val="99"/>
    <w:qFormat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6"/>
    <w:basedOn w:val="657"/>
    <w:uiPriority w:val="99"/>
    <w:qFormat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4"/>
    <w:basedOn w:val="657"/>
    <w:uiPriority w:val="59"/>
    <w:qFormat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1" w:customStyle="1">
    <w:name w:val="Grid Table 4 - Accent 1"/>
    <w:basedOn w:val="657"/>
    <w:uiPriority w:val="59"/>
    <w:qFormat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themeColor="accent1" w:themeTint="EA" w:fill="5d8bc2" w:themeFill="accent1" w:themeFillTint="EA"/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</w:style>
  <w:style w:type="table" w:styleId="742" w:customStyle="1">
    <w:name w:val="Grid Table 4 - Accent 2"/>
    <w:basedOn w:val="657"/>
    <w:uiPriority w:val="59"/>
    <w:qFormat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</w:style>
  <w:style w:type="table" w:styleId="743" w:customStyle="1">
    <w:name w:val="Grid Table 4 - Accent 3"/>
    <w:basedOn w:val="657"/>
    <w:uiPriority w:val="59"/>
    <w:qFormat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themeTint="FE" w:fill="9bbb59" w:themeFill="accent3" w:themeFillTint="FE"/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</w:style>
  <w:style w:type="table" w:styleId="744" w:customStyle="1">
    <w:name w:val="Grid Table 4 - Accent 4"/>
    <w:basedOn w:val="657"/>
    <w:uiPriority w:val="59"/>
    <w:qFormat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5" w:customStyle="1">
    <w:name w:val="Grid Table 4 - Accent 5"/>
    <w:basedOn w:val="657"/>
    <w:uiPriority w:val="59"/>
    <w:qFormat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6" w:customStyle="1">
    <w:name w:val="Grid Table 4 - Accent 6"/>
    <w:basedOn w:val="657"/>
    <w:uiPriority w:val="59"/>
    <w:qFormat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7" w:customStyle="1">
    <w:name w:val="Grid Table 5 Dark"/>
    <w:basedOn w:val="657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98989" w:themeColor="text1" w:themeTint="75" w:fill="898989" w:themeFill="text1" w:themeFillTint="75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- Accent 1"/>
    <w:basedOn w:val="657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ec5e0" w:themeColor="accent1" w:themeTint="75" w:fill="aec5e0" w:themeFill="accent1" w:themeFillTint="75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2"/>
    <w:basedOn w:val="657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3"/>
    <w:basedOn w:val="657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1dfb2" w:themeColor="accent3" w:themeTint="75" w:fill="d1dfb2" w:themeFill="accent3" w:themeFillTint="75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- Accent 4"/>
    <w:basedOn w:val="657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5"/>
    <w:basedOn w:val="657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6"/>
    <w:basedOn w:val="657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6 Colorful"/>
    <w:basedOn w:val="657"/>
    <w:uiPriority w:val="99"/>
    <w:qFormat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755" w:customStyle="1">
    <w:name w:val="Grid Table 6 Colorful - Accent 1"/>
    <w:basedOn w:val="657"/>
    <w:uiPriority w:val="99"/>
    <w:qFormat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756" w:customStyle="1">
    <w:name w:val="Grid Table 6 Colorful - Accent 2"/>
    <w:basedOn w:val="657"/>
    <w:uiPriority w:val="99"/>
    <w:qFormat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757" w:customStyle="1">
    <w:name w:val="Grid Table 6 Colorful - Accent 3"/>
    <w:basedOn w:val="657"/>
    <w:uiPriority w:val="99"/>
    <w:qFormat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758" w:customStyle="1">
    <w:name w:val="Grid Table 6 Colorful - Accent 4"/>
    <w:basedOn w:val="657"/>
    <w:uiPriority w:val="99"/>
    <w:qFormat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759" w:customStyle="1">
    <w:name w:val="Grid Table 6 Colorful - Accent 5"/>
    <w:basedOn w:val="657"/>
    <w:uiPriority w:val="99"/>
    <w:qFormat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760" w:customStyle="1">
    <w:name w:val="Grid Table 6 Colorful - Accent 6"/>
    <w:basedOn w:val="657"/>
    <w:uiPriority w:val="99"/>
    <w:qFormat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761" w:customStyle="1">
    <w:name w:val="Grid Table 7 Colorful"/>
    <w:basedOn w:val="657"/>
    <w:uiPriority w:val="99"/>
    <w:qFormat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7 Colorful - Accent 1"/>
    <w:basedOn w:val="657"/>
    <w:uiPriority w:val="99"/>
    <w:qFormat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7 Colorful - Accent 2"/>
    <w:basedOn w:val="657"/>
    <w:uiPriority w:val="99"/>
    <w:qFormat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795" w:themeColor="accent2" w:themeTint="97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7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D997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D997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7 Colorful - Accent 3"/>
    <w:basedOn w:val="657"/>
    <w:uiPriority w:val="99"/>
    <w:qFormat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themeTint="FE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9B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9B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7 Colorful - Accent 4"/>
    <w:basedOn w:val="657"/>
    <w:uiPriority w:val="99"/>
    <w:qFormat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7 Colorful - Accent 5"/>
    <w:basedOn w:val="657"/>
    <w:uiPriority w:val="99"/>
    <w:qFormat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7 Colorful - Accent 6"/>
    <w:basedOn w:val="657"/>
    <w:uiPriority w:val="99"/>
    <w:qFormat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"/>
    <w:basedOn w:val="657"/>
    <w:uiPriority w:val="99"/>
    <w:qFormat/>
    <w:pPr>
      <w:spacing w:after="0" w:line="240" w:lineRule="auto"/>
    </w:pPr>
    <w:tblPr/>
    <w:tblStylePr w:type="band1Horz">
      <w:tcPr>
        <w:shd w:val="clear" w:color="bebebe" w:themeColor="text1" w:themeTint="40" w:fill="bebebe" w:themeFill="text1" w:themeFillTint="40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1"/>
    <w:basedOn w:val="657"/>
    <w:uiPriority w:val="99"/>
    <w:qFormat/>
    <w:pPr>
      <w:spacing w:after="0" w:line="240" w:lineRule="auto"/>
    </w:pPr>
    <w:tblPr/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2"/>
    <w:basedOn w:val="657"/>
    <w:uiPriority w:val="99"/>
    <w:qFormat/>
    <w:pPr>
      <w:spacing w:after="0" w:line="240" w:lineRule="auto"/>
    </w:pPr>
    <w:tblPr/>
    <w:tblStylePr w:type="band1Horz">
      <w:tcPr>
        <w:shd w:val="clear" w:color="efd3d2" w:themeColor="accent2" w:themeTint="40" w:fill="efd3d2" w:themeFill="accent2" w:themeFillTint="40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3"/>
    <w:basedOn w:val="657"/>
    <w:uiPriority w:val="99"/>
    <w:qFormat/>
    <w:pPr>
      <w:spacing w:after="0" w:line="240" w:lineRule="auto"/>
    </w:pPr>
    <w:tblPr/>
    <w:tblStylePr w:type="band1Horz">
      <w:tcPr>
        <w:shd w:val="clear" w:color="e5edd5" w:themeColor="accent3" w:themeTint="40" w:fill="e5edd5" w:themeFill="accent3" w:themeFillTint="40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4"/>
    <w:basedOn w:val="657"/>
    <w:uiPriority w:val="99"/>
    <w:qFormat/>
    <w:pPr>
      <w:spacing w:after="0" w:line="240" w:lineRule="auto"/>
    </w:pPr>
    <w:tblPr/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5"/>
    <w:basedOn w:val="657"/>
    <w:uiPriority w:val="99"/>
    <w:qFormat/>
    <w:pPr>
      <w:spacing w:after="0" w:line="240" w:lineRule="auto"/>
    </w:pPr>
    <w:tblPr/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6"/>
    <w:basedOn w:val="657"/>
    <w:uiPriority w:val="99"/>
    <w:qFormat/>
    <w:pPr>
      <w:spacing w:after="0" w:line="240" w:lineRule="auto"/>
    </w:pPr>
    <w:tblPr/>
    <w:tblStylePr w:type="band1Horz">
      <w:tcPr>
        <w:shd w:val="clear" w:color="fce4d0" w:themeColor="accent6" w:themeTint="40" w:fill="fce4d0" w:themeFill="accent6" w:themeFillTint="40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2"/>
    <w:basedOn w:val="657"/>
    <w:uiPriority w:val="99"/>
    <w:qFormat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1"/>
    <w:basedOn w:val="657"/>
    <w:uiPriority w:val="99"/>
    <w:qFormat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2"/>
    <w:basedOn w:val="657"/>
    <w:uiPriority w:val="99"/>
    <w:qFormat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one" w:color="000000" w:sz="4" w:space="0"/>
          <w:bottom w:val="single" w:color="DB9C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one" w:color="000000" w:sz="4" w:space="0"/>
          <w:bottom w:val="single" w:color="DB9C9A" w:themeColor="accent2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3"/>
    <w:basedOn w:val="657"/>
    <w:uiPriority w:val="99"/>
    <w:qFormat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4"/>
    <w:basedOn w:val="657"/>
    <w:uiPriority w:val="99"/>
    <w:qFormat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5"/>
    <w:basedOn w:val="657"/>
    <w:uiPriority w:val="99"/>
    <w:qFormat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6"/>
    <w:basedOn w:val="657"/>
    <w:uiPriority w:val="99"/>
    <w:qFormat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82" w:customStyle="1">
    <w:name w:val="List Table 3"/>
    <w:basedOn w:val="657"/>
    <w:uiPriority w:val="99"/>
    <w:qFormat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1"/>
    <w:basedOn w:val="657"/>
    <w:uiPriority w:val="99"/>
    <w:qFormat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2"/>
    <w:basedOn w:val="657"/>
    <w:uiPriority w:val="99"/>
    <w:qFormat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3"/>
    <w:basedOn w:val="657"/>
    <w:uiPriority w:val="99"/>
    <w:qFormat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4"/>
    <w:basedOn w:val="657"/>
    <w:uiPriority w:val="99"/>
    <w:qFormat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5"/>
    <w:basedOn w:val="657"/>
    <w:uiPriority w:val="99"/>
    <w:qFormat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6"/>
    <w:basedOn w:val="657"/>
    <w:uiPriority w:val="99"/>
    <w:qFormat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"/>
    <w:basedOn w:val="657"/>
    <w:uiPriority w:val="99"/>
    <w:qFormat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1"/>
    <w:basedOn w:val="657"/>
    <w:uiPriority w:val="99"/>
    <w:qFormat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2"/>
    <w:basedOn w:val="657"/>
    <w:uiPriority w:val="99"/>
    <w:qFormat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3"/>
    <w:basedOn w:val="657"/>
    <w:uiPriority w:val="99"/>
    <w:qFormat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4"/>
    <w:basedOn w:val="657"/>
    <w:uiPriority w:val="99"/>
    <w:qFormat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5"/>
    <w:basedOn w:val="657"/>
    <w:uiPriority w:val="99"/>
    <w:qFormat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6"/>
    <w:basedOn w:val="657"/>
    <w:uiPriority w:val="99"/>
    <w:qFormat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5 Dark"/>
    <w:basedOn w:val="657"/>
    <w:uiPriority w:val="99"/>
    <w:qFormat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band1Horz"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e7e7e" w:themeColor="text1" w:themeTint="80" w:fill="7e7e7e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themeColor="text1" w:themeTint="80" w:fill="7e7e7e" w:themeFill="text1" w:themeFillTint="80"/>
        <w:tcBorders>
          <w:top w:val="single" w:color="7E7E7E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797" w:customStyle="1">
    <w:name w:val="List Table 5 Dark - Accent 1"/>
    <w:basedOn w:val="657"/>
    <w:uiPriority w:val="99"/>
    <w:qFormat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798" w:customStyle="1">
    <w:name w:val="List Table 5 Dark - Accent 2"/>
    <w:basedOn w:val="657"/>
    <w:uiPriority w:val="99"/>
    <w:qFormat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band1Horz">
      <w:tcPr>
        <w:shd w:val="clear" w:color="d99795" w:themeColor="accent2" w:themeTint="97" w:fill="d997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795" w:themeColor="accent2" w:themeTint="97" w:fill="d997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795" w:themeColor="accent2" w:themeTint="97" w:fill="d997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themeColor="accent2" w:themeTint="97" w:fill="d99795" w:themeFill="accent2" w:themeFillTint="97"/>
        <w:tcBorders>
          <w:top w:val="single" w:color="D997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799" w:customStyle="1">
    <w:name w:val="List Table 5 Dark - Accent 3"/>
    <w:basedOn w:val="657"/>
    <w:uiPriority w:val="99"/>
    <w:qFormat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band1Horz">
      <w:tcPr>
        <w:shd w:val="clear" w:color="c3d69c" w:themeColor="accent3" w:themeTint="98" w:fill="c3d69c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c" w:themeColor="accent3" w:themeTint="98" w:fill="c3d69c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c" w:themeColor="accent3" w:themeTint="98" w:fill="c3d69c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themeColor="accent3" w:themeTint="98" w:fill="c3d69c" w:themeFill="accent3" w:themeFillTint="98"/>
        <w:tcBorders>
          <w:top w:val="single" w:color="C3D69C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00" w:customStyle="1">
    <w:name w:val="List Table 5 Dark - Accent 4"/>
    <w:basedOn w:val="657"/>
    <w:uiPriority w:val="99"/>
    <w:qFormat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01" w:customStyle="1">
    <w:name w:val="List Table 5 Dark - Accent 5"/>
    <w:basedOn w:val="657"/>
    <w:uiPriority w:val="99"/>
    <w:qFormat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02" w:customStyle="1">
    <w:name w:val="List Table 5 Dark - Accent 6"/>
    <w:basedOn w:val="657"/>
    <w:uiPriority w:val="99"/>
    <w:qFormat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03" w:customStyle="1">
    <w:name w:val="List Table 6 Colorful"/>
    <w:basedOn w:val="657"/>
    <w:uiPriority w:val="99"/>
    <w:qFormat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</w:style>
  <w:style w:type="table" w:styleId="804" w:customStyle="1">
    <w:name w:val="List Table 6 Colorful - Accent 1"/>
    <w:basedOn w:val="657"/>
    <w:uiPriority w:val="99"/>
    <w:qFormat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</w:style>
  <w:style w:type="table" w:styleId="805" w:customStyle="1">
    <w:name w:val="List Table 6 Colorful - Accent 2"/>
    <w:basedOn w:val="657"/>
    <w:uiPriority w:val="99"/>
    <w:qFormat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</w:style>
  <w:style w:type="table" w:styleId="806" w:customStyle="1">
    <w:name w:val="List Table 6 Colorful - Accent 3"/>
    <w:basedOn w:val="657"/>
    <w:uiPriority w:val="99"/>
    <w:qFormat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</w:style>
  <w:style w:type="table" w:styleId="807" w:customStyle="1">
    <w:name w:val="List Table 6 Colorful - Accent 4"/>
    <w:basedOn w:val="657"/>
    <w:uiPriority w:val="99"/>
    <w:qFormat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</w:style>
  <w:style w:type="table" w:styleId="808" w:customStyle="1">
    <w:name w:val="List Table 6 Colorful - Accent 5"/>
    <w:basedOn w:val="657"/>
    <w:uiPriority w:val="99"/>
    <w:qFormat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</w:style>
  <w:style w:type="table" w:styleId="809" w:customStyle="1">
    <w:name w:val="List Table 6 Colorful - Accent 6"/>
    <w:basedOn w:val="657"/>
    <w:uiPriority w:val="99"/>
    <w:qFormat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</w:style>
  <w:style w:type="table" w:styleId="810" w:customStyle="1">
    <w:name w:val="List Table 7 Colorful"/>
    <w:basedOn w:val="657"/>
    <w:uiPriority w:val="99"/>
    <w:qFormat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7 Colorful - Accent 1"/>
    <w:basedOn w:val="657"/>
    <w:uiPriority w:val="99"/>
    <w:qFormat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7 Colorful - Accent 2"/>
    <w:basedOn w:val="657"/>
    <w:uiPriority w:val="99"/>
    <w:qFormat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795" w:themeColor="accent2" w:themeTint="97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7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D997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D997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7 Colorful - Accent 3"/>
    <w:basedOn w:val="657"/>
    <w:uiPriority w:val="99"/>
    <w:qFormat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C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C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C3D69C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C3D69C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7 Colorful - Accent 4"/>
    <w:basedOn w:val="657"/>
    <w:uiPriority w:val="99"/>
    <w:qFormat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7 Colorful - Accent 5"/>
    <w:basedOn w:val="657"/>
    <w:uiPriority w:val="99"/>
    <w:qFormat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7 Colorful - Accent 6"/>
    <w:basedOn w:val="657"/>
    <w:uiPriority w:val="99"/>
    <w:qFormat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ned - Accent"/>
    <w:basedOn w:val="657"/>
    <w:uiPriority w:val="99"/>
    <w:qFormat/>
    <w:pPr>
      <w:spacing w:after="0" w:line="240" w:lineRule="auto"/>
    </w:pPr>
    <w:rPr>
      <w:color w:val="404040"/>
      <w:sz w:val="2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</w:style>
  <w:style w:type="table" w:styleId="818" w:customStyle="1">
    <w:name w:val="Lined - Accent 1"/>
    <w:basedOn w:val="657"/>
    <w:uiPriority w:val="99"/>
    <w:qFormat/>
    <w:pPr>
      <w:spacing w:after="0" w:line="240" w:lineRule="auto"/>
    </w:pPr>
    <w:rPr>
      <w:color w:val="404040"/>
      <w:sz w:val="2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</w:style>
  <w:style w:type="table" w:styleId="819" w:customStyle="1">
    <w:name w:val="Lined - Accent 2"/>
    <w:basedOn w:val="657"/>
    <w:uiPriority w:val="99"/>
    <w:qFormat/>
    <w:pPr>
      <w:spacing w:after="0" w:line="240" w:lineRule="auto"/>
    </w:pPr>
    <w:rPr>
      <w:color w:val="404040"/>
      <w:sz w:val="2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</w:style>
  <w:style w:type="table" w:styleId="820" w:customStyle="1">
    <w:name w:val="Lined - Accent 3"/>
    <w:basedOn w:val="657"/>
    <w:uiPriority w:val="99"/>
    <w:qFormat/>
    <w:pPr>
      <w:spacing w:after="0" w:line="240" w:lineRule="auto"/>
    </w:pPr>
    <w:rPr>
      <w:color w:val="404040"/>
      <w:sz w:val="2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</w:style>
  <w:style w:type="table" w:styleId="821" w:customStyle="1">
    <w:name w:val="Lined - Accent 4"/>
    <w:basedOn w:val="657"/>
    <w:uiPriority w:val="99"/>
    <w:qFormat/>
    <w:pPr>
      <w:spacing w:after="0" w:line="240" w:lineRule="auto"/>
    </w:pPr>
    <w:rPr>
      <w:color w:val="404040"/>
      <w:sz w:val="2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2" w:customStyle="1">
    <w:name w:val="Lined - Accent 5"/>
    <w:basedOn w:val="657"/>
    <w:uiPriority w:val="99"/>
    <w:qFormat/>
    <w:pPr>
      <w:spacing w:after="0" w:line="240" w:lineRule="auto"/>
    </w:pPr>
    <w:rPr>
      <w:color w:val="404040"/>
      <w:sz w:val="2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3" w:customStyle="1">
    <w:name w:val="Lined - Accent 6"/>
    <w:basedOn w:val="657"/>
    <w:uiPriority w:val="99"/>
    <w:qFormat/>
    <w:pPr>
      <w:spacing w:after="0" w:line="240" w:lineRule="auto"/>
    </w:pPr>
    <w:rPr>
      <w:color w:val="404040"/>
      <w:sz w:val="2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4" w:customStyle="1">
    <w:name w:val="Bordered &amp; Lined - Accent"/>
    <w:basedOn w:val="657"/>
    <w:uiPriority w:val="99"/>
    <w:qFormat/>
    <w:pPr>
      <w:spacing w:after="0" w:line="240" w:lineRule="auto"/>
    </w:pPr>
    <w:rPr>
      <w:color w:val="404040"/>
      <w:sz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</w:style>
  <w:style w:type="table" w:styleId="825" w:customStyle="1">
    <w:name w:val="Bordered &amp; Lined - Accent 1"/>
    <w:basedOn w:val="657"/>
    <w:uiPriority w:val="99"/>
    <w:qFormat/>
    <w:pPr>
      <w:spacing w:after="0" w:line="240" w:lineRule="auto"/>
    </w:pPr>
    <w:rPr>
      <w:color w:val="404040"/>
      <w:sz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</w:style>
  <w:style w:type="table" w:styleId="826" w:customStyle="1">
    <w:name w:val="Bordered &amp; Lined - Accent 2"/>
    <w:basedOn w:val="657"/>
    <w:uiPriority w:val="99"/>
    <w:qFormat/>
    <w:pPr>
      <w:spacing w:after="0" w:line="240" w:lineRule="auto"/>
    </w:pPr>
    <w:rPr>
      <w:color w:val="404040"/>
      <w:sz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</w:style>
  <w:style w:type="table" w:styleId="827" w:customStyle="1">
    <w:name w:val="Bordered &amp; Lined - Accent 3"/>
    <w:basedOn w:val="657"/>
    <w:uiPriority w:val="99"/>
    <w:qFormat/>
    <w:pPr>
      <w:spacing w:after="0" w:line="240" w:lineRule="auto"/>
    </w:pPr>
    <w:rPr>
      <w:color w:val="404040"/>
      <w:sz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</w:style>
  <w:style w:type="table" w:styleId="828" w:customStyle="1">
    <w:name w:val="Bordered &amp; Lined - Accent 4"/>
    <w:basedOn w:val="657"/>
    <w:uiPriority w:val="99"/>
    <w:qFormat/>
    <w:pPr>
      <w:spacing w:after="0" w:line="240" w:lineRule="auto"/>
    </w:pPr>
    <w:rPr>
      <w:color w:val="404040"/>
      <w:sz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9" w:customStyle="1">
    <w:name w:val="Bordered &amp; Lined - Accent 5"/>
    <w:basedOn w:val="657"/>
    <w:uiPriority w:val="99"/>
    <w:qFormat/>
    <w:pPr>
      <w:spacing w:after="0" w:line="240" w:lineRule="auto"/>
    </w:pPr>
    <w:rPr>
      <w:color w:val="404040"/>
      <w:sz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0" w:customStyle="1">
    <w:name w:val="Bordered &amp; Lined - Accent 6"/>
    <w:basedOn w:val="657"/>
    <w:uiPriority w:val="99"/>
    <w:qFormat/>
    <w:pPr>
      <w:spacing w:after="0" w:line="240" w:lineRule="auto"/>
    </w:pPr>
    <w:rPr>
      <w:color w:val="404040"/>
      <w:sz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1" w:customStyle="1">
    <w:name w:val="Bordered"/>
    <w:basedOn w:val="657"/>
    <w:uiPriority w:val="99"/>
    <w:qFormat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</w:style>
  <w:style w:type="table" w:styleId="832" w:customStyle="1">
    <w:name w:val="Bordered - Accent 1"/>
    <w:basedOn w:val="657"/>
    <w:uiPriority w:val="99"/>
    <w:qFormat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33" w:customStyle="1">
    <w:name w:val="Bordered - Accent 2"/>
    <w:basedOn w:val="657"/>
    <w:uiPriority w:val="99"/>
    <w:qFormat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</w:style>
  <w:style w:type="table" w:styleId="834" w:customStyle="1">
    <w:name w:val="Bordered - Accent 3"/>
    <w:basedOn w:val="657"/>
    <w:uiPriority w:val="99"/>
    <w:qFormat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</w:style>
  <w:style w:type="table" w:styleId="835" w:customStyle="1">
    <w:name w:val="Bordered - Accent 4"/>
    <w:basedOn w:val="657"/>
    <w:uiPriority w:val="99"/>
    <w:qFormat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6" w:customStyle="1">
    <w:name w:val="Bordered - Accent 5"/>
    <w:basedOn w:val="657"/>
    <w:uiPriority w:val="99"/>
    <w:qFormat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7" w:customStyle="1">
    <w:name w:val="Bordered - Accent 6"/>
    <w:basedOn w:val="657"/>
    <w:uiPriority w:val="99"/>
    <w:qFormat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38" w:customStyle="1">
    <w:name w:val="Текст сноски Знак"/>
    <w:link w:val="668"/>
    <w:uiPriority w:val="99"/>
    <w:qFormat/>
    <w:rPr>
      <w:sz w:val="18"/>
    </w:rPr>
  </w:style>
  <w:style w:type="character" w:styleId="839" w:customStyle="1">
    <w:name w:val="Текст концевой сноски Знак"/>
    <w:link w:val="664"/>
    <w:uiPriority w:val="99"/>
    <w:qFormat/>
    <w:rPr>
      <w:sz w:val="20"/>
    </w:rPr>
  </w:style>
  <w:style w:type="paragraph" w:styleId="840" w:customStyle="1">
    <w:name w:val="TOC Heading"/>
    <w:uiPriority w:val="39"/>
    <w:unhideWhenUsed/>
    <w:qFormat/>
    <w:pPr>
      <w:spacing w:before="0" w:beforeAutospacing="0" w:after="200" w:afterAutospacing="0" w:line="276" w:lineRule="auto"/>
    </w:pPr>
    <w:rPr>
      <w:rFonts w:hint="default"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styleId="841" w:customStyle="1">
    <w:name w:val="Обычный1"/>
    <w:uiPriority w:val="0"/>
    <w:qFormat/>
  </w:style>
  <w:style w:type="paragraph" w:styleId="842" w:customStyle="1">
    <w:name w:val="Основной шрифт абзаца1"/>
    <w:uiPriority w:val="0"/>
    <w:qFormat/>
    <w:pPr>
      <w:spacing w:before="0" w:beforeAutospacing="0" w:after="200" w:afterAutospacing="0" w:line="276" w:lineRule="auto"/>
    </w:pPr>
    <w:rPr>
      <w:rFonts w:hint="default"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styleId="843" w:customStyle="1">
    <w:name w:val="Оглавление 2 Знак"/>
    <w:link w:val="677"/>
    <w:uiPriority w:val="0"/>
    <w:qFormat/>
    <w:rPr>
      <w:rFonts w:ascii="XO Thames" w:hAnsi="XO Thames"/>
      <w:sz w:val="28"/>
    </w:rPr>
  </w:style>
  <w:style w:type="character" w:styleId="844" w:customStyle="1">
    <w:name w:val="Оглавление 4 Знак"/>
    <w:link w:val="678"/>
    <w:uiPriority w:val="0"/>
    <w:qFormat/>
    <w:rPr>
      <w:rFonts w:ascii="XO Thames" w:hAnsi="XO Thames"/>
      <w:sz w:val="28"/>
    </w:rPr>
  </w:style>
  <w:style w:type="character" w:styleId="845" w:customStyle="1">
    <w:name w:val="Оглавление 6 Знак"/>
    <w:link w:val="674"/>
    <w:uiPriority w:val="0"/>
    <w:qFormat/>
    <w:rPr>
      <w:rFonts w:ascii="XO Thames" w:hAnsi="XO Thames"/>
      <w:sz w:val="28"/>
    </w:rPr>
  </w:style>
  <w:style w:type="character" w:styleId="846" w:customStyle="1">
    <w:name w:val="Оглавление 7 Знак"/>
    <w:link w:val="672"/>
    <w:uiPriority w:val="0"/>
    <w:qFormat/>
    <w:rPr>
      <w:rFonts w:ascii="XO Thames" w:hAnsi="XO Thames"/>
      <w:sz w:val="28"/>
    </w:rPr>
  </w:style>
  <w:style w:type="paragraph" w:styleId="847" w:customStyle="1">
    <w:name w:val="Endnote"/>
    <w:link w:val="848"/>
    <w:uiPriority w:val="0"/>
    <w:qFormat/>
    <w:pPr>
      <w:ind w:firstLine="851"/>
      <w:jc w:val="both"/>
      <w:spacing w:before="0" w:beforeAutospacing="0" w:after="200" w:afterAutospacing="0" w:line="276" w:lineRule="auto"/>
    </w:pPr>
    <w:rPr>
      <w:rFonts w:hint="default" w:ascii="XO Thames" w:hAnsi="XO Thames" w:eastAsia="Times New Roman" w:cs="Times New Roman"/>
      <w:color w:val="000000"/>
      <w:sz w:val="22"/>
      <w:lang w:val="ru-RU" w:eastAsia="ru-RU" w:bidi="ar-SA"/>
    </w:rPr>
  </w:style>
  <w:style w:type="character" w:styleId="848" w:customStyle="1">
    <w:name w:val="Endnote1"/>
    <w:link w:val="847"/>
    <w:uiPriority w:val="0"/>
    <w:qFormat/>
    <w:rPr>
      <w:rFonts w:ascii="XO Thames" w:hAnsi="XO Thames"/>
      <w:sz w:val="22"/>
    </w:rPr>
  </w:style>
  <w:style w:type="character" w:styleId="849" w:customStyle="1">
    <w:name w:val="Заголовок 3 Знак"/>
    <w:link w:val="649"/>
    <w:uiPriority w:val="0"/>
    <w:qFormat/>
    <w:rPr>
      <w:rFonts w:ascii="XO Thames" w:hAnsi="XO Thames"/>
      <w:b/>
      <w:sz w:val="26"/>
    </w:rPr>
  </w:style>
  <w:style w:type="character" w:styleId="850" w:customStyle="1">
    <w:name w:val="Оглавление 3 Знак"/>
    <w:link w:val="676"/>
    <w:uiPriority w:val="0"/>
    <w:qFormat/>
    <w:rPr>
      <w:rFonts w:ascii="XO Thames" w:hAnsi="XO Thames"/>
      <w:sz w:val="28"/>
    </w:rPr>
  </w:style>
  <w:style w:type="character" w:styleId="851" w:customStyle="1">
    <w:name w:val="Заголовок 5 Знак"/>
    <w:link w:val="651"/>
    <w:uiPriority w:val="0"/>
    <w:qFormat/>
    <w:rPr>
      <w:rFonts w:ascii="XO Thames" w:hAnsi="XO Thames"/>
      <w:b/>
      <w:sz w:val="22"/>
    </w:rPr>
  </w:style>
  <w:style w:type="character" w:styleId="852" w:customStyle="1">
    <w:name w:val="Заголовок 1 Знак"/>
    <w:link w:val="647"/>
    <w:uiPriority w:val="0"/>
    <w:qFormat/>
    <w:rPr>
      <w:rFonts w:ascii="XO Thames" w:hAnsi="XO Thames"/>
      <w:b/>
      <w:sz w:val="32"/>
    </w:rPr>
  </w:style>
  <w:style w:type="paragraph" w:styleId="853" w:customStyle="1">
    <w:name w:val="Footnote"/>
    <w:link w:val="854"/>
    <w:uiPriority w:val="0"/>
    <w:qFormat/>
    <w:pPr>
      <w:ind w:firstLine="851"/>
      <w:jc w:val="both"/>
      <w:spacing w:before="0" w:beforeAutospacing="0" w:after="200" w:afterAutospacing="0" w:line="276" w:lineRule="auto"/>
    </w:pPr>
    <w:rPr>
      <w:rFonts w:hint="default" w:ascii="XO Thames" w:hAnsi="XO Thames" w:eastAsia="Times New Roman" w:cs="Times New Roman"/>
      <w:color w:val="000000"/>
      <w:sz w:val="22"/>
      <w:lang w:val="ru-RU" w:eastAsia="ru-RU" w:bidi="ar-SA"/>
    </w:rPr>
  </w:style>
  <w:style w:type="character" w:styleId="854" w:customStyle="1">
    <w:name w:val="Footnote1"/>
    <w:link w:val="853"/>
    <w:uiPriority w:val="0"/>
    <w:qFormat/>
    <w:rPr>
      <w:rFonts w:ascii="XO Thames" w:hAnsi="XO Thames"/>
      <w:sz w:val="22"/>
    </w:rPr>
  </w:style>
  <w:style w:type="character" w:styleId="855" w:customStyle="1">
    <w:name w:val="Оглавление 1 Знак"/>
    <w:link w:val="673"/>
    <w:uiPriority w:val="0"/>
    <w:qFormat/>
    <w:rPr>
      <w:rFonts w:ascii="XO Thames" w:hAnsi="XO Thames"/>
      <w:b/>
      <w:sz w:val="28"/>
    </w:rPr>
  </w:style>
  <w:style w:type="paragraph" w:styleId="856" w:customStyle="1">
    <w:name w:val="Header and Footer"/>
    <w:link w:val="857"/>
    <w:uiPriority w:val="0"/>
    <w:qFormat/>
    <w:pPr>
      <w:jc w:val="both"/>
      <w:spacing w:before="0" w:beforeAutospacing="0" w:after="200" w:afterAutospacing="0" w:line="240" w:lineRule="auto"/>
    </w:pPr>
    <w:rPr>
      <w:rFonts w:hint="default" w:ascii="XO Thames" w:hAnsi="XO Thames" w:eastAsia="Times New Roman" w:cs="Times New Roman"/>
      <w:color w:val="000000"/>
      <w:sz w:val="28"/>
      <w:lang w:val="ru-RU" w:eastAsia="ru-RU" w:bidi="ar-SA"/>
    </w:rPr>
  </w:style>
  <w:style w:type="character" w:styleId="857" w:customStyle="1">
    <w:name w:val="Header and Footer1"/>
    <w:link w:val="856"/>
    <w:uiPriority w:val="0"/>
    <w:qFormat/>
    <w:rPr>
      <w:rFonts w:ascii="XO Thames" w:hAnsi="XO Thames"/>
      <w:sz w:val="28"/>
    </w:rPr>
  </w:style>
  <w:style w:type="character" w:styleId="858" w:customStyle="1">
    <w:name w:val="Оглавление 9 Знак"/>
    <w:link w:val="671"/>
    <w:uiPriority w:val="0"/>
    <w:qFormat/>
    <w:rPr>
      <w:rFonts w:ascii="XO Thames" w:hAnsi="XO Thames"/>
      <w:sz w:val="28"/>
    </w:rPr>
  </w:style>
  <w:style w:type="character" w:styleId="859" w:customStyle="1">
    <w:name w:val="Оглавление 8 Знак"/>
    <w:link w:val="669"/>
    <w:uiPriority w:val="0"/>
    <w:qFormat/>
    <w:rPr>
      <w:rFonts w:ascii="XO Thames" w:hAnsi="XO Thames"/>
      <w:sz w:val="28"/>
    </w:rPr>
  </w:style>
  <w:style w:type="character" w:styleId="860" w:customStyle="1">
    <w:name w:val="Оглавление 5 Знак"/>
    <w:link w:val="679"/>
    <w:uiPriority w:val="0"/>
    <w:qFormat/>
    <w:rPr>
      <w:rFonts w:ascii="XO Thames" w:hAnsi="XO Thames"/>
      <w:sz w:val="28"/>
    </w:rPr>
  </w:style>
  <w:style w:type="character" w:styleId="861" w:customStyle="1">
    <w:name w:val="Верхний колонтитул Знак"/>
    <w:basedOn w:val="841"/>
    <w:link w:val="670"/>
    <w:uiPriority w:val="0"/>
    <w:qFormat/>
  </w:style>
  <w:style w:type="character" w:styleId="862" w:customStyle="1">
    <w:name w:val="Подзаголовок Знак"/>
    <w:link w:val="682"/>
    <w:uiPriority w:val="0"/>
    <w:qFormat/>
    <w:rPr>
      <w:rFonts w:ascii="XO Thames" w:hAnsi="XO Thames"/>
      <w:i/>
      <w:sz w:val="24"/>
    </w:rPr>
  </w:style>
  <w:style w:type="character" w:styleId="863" w:customStyle="1">
    <w:name w:val="Нижний колонтитул Знак"/>
    <w:basedOn w:val="841"/>
    <w:link w:val="681"/>
    <w:uiPriority w:val="0"/>
    <w:qFormat/>
  </w:style>
  <w:style w:type="character" w:styleId="864" w:customStyle="1">
    <w:name w:val="Название Знак"/>
    <w:link w:val="680"/>
    <w:uiPriority w:val="0"/>
    <w:qFormat/>
    <w:rPr>
      <w:rFonts w:ascii="XO Thames" w:hAnsi="XO Thames"/>
      <w:b/>
      <w:caps/>
      <w:sz w:val="40"/>
    </w:rPr>
  </w:style>
  <w:style w:type="character" w:styleId="865" w:customStyle="1">
    <w:name w:val="Заголовок 4 Знак"/>
    <w:link w:val="650"/>
    <w:uiPriority w:val="0"/>
    <w:qFormat/>
    <w:rPr>
      <w:rFonts w:ascii="XO Thames" w:hAnsi="XO Thames"/>
      <w:b/>
      <w:sz w:val="24"/>
    </w:rPr>
  </w:style>
  <w:style w:type="character" w:styleId="866" w:customStyle="1">
    <w:name w:val="Заголовок 2 Знак"/>
    <w:link w:val="648"/>
    <w:uiPriority w:val="0"/>
    <w:qFormat/>
    <w:rPr>
      <w:rFonts w:ascii="XO Thames" w:hAnsi="XO Thames"/>
      <w:b/>
      <w:sz w:val="28"/>
    </w:rPr>
  </w:style>
  <w:style w:type="character" w:styleId="867" w:customStyle="1">
    <w:name w:val="Font Style11"/>
    <w:uiPriority w:val="0"/>
    <w:qFormat/>
    <w:rPr>
      <w:rFonts w:ascii="Times New Roman" w:hAnsi="Times New Roman" w:cs="Times New Roman"/>
      <w:sz w:val="26"/>
      <w:szCs w:val="26"/>
    </w:rPr>
  </w:style>
  <w:style w:type="paragraph" w:styleId="868" w:customStyle="1">
    <w:name w:val="ConsPlusNormal"/>
    <w:next w:val="646"/>
    <w:uiPriority w:val="0"/>
    <w:qFormat/>
    <w:pPr>
      <w:spacing w:before="0" w:beforeAutospacing="0" w:after="0" w:afterAutospacing="0" w:line="240" w:lineRule="auto"/>
      <w:widowControl w:val="o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hint="default" w:ascii="Calibri" w:hAnsi="Calibri" w:eastAsia="Times New Roman" w:cs="Calibri"/>
      <w:color w:val="auto"/>
      <w:sz w:val="22"/>
      <w:lang w:val="ru-RU" w:eastAsia="ru-RU" w:bidi="ar-SA"/>
    </w:rPr>
  </w:style>
  <w:style w:type="paragraph" w:styleId="869" w:customStyle="1">
    <w:name w:val="ConsPlusNormal1"/>
    <w:uiPriority w:val="0"/>
    <w:qFormat/>
    <w:pPr>
      <w:spacing w:before="0" w:beforeAutospacing="0" w:after="0" w:afterAutospacing="0" w:line="240" w:lineRule="auto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hint="default" w:ascii="Arial" w:hAnsi="Arial" w:eastAsia="Arial" w:cs="Arial"/>
      <w:color w:val="auto"/>
      <w:sz w:val="20"/>
      <w:lang w:val="en-US" w:eastAsia="zh-CN" w:bidi="ar-SA"/>
    </w:rPr>
  </w:style>
  <w:style w:type="character" w:styleId="870" w:customStyle="1">
    <w:name w:val="Текст примечания Знак"/>
    <w:basedOn w:val="656"/>
    <w:link w:val="666"/>
    <w:uiPriority w:val="99"/>
    <w:semiHidden/>
    <w:qFormat/>
    <w:rPr>
      <w:sz w:val="20"/>
    </w:rPr>
  </w:style>
  <w:style w:type="character" w:styleId="871" w:customStyle="1">
    <w:name w:val="Текст выноски Знак"/>
    <w:basedOn w:val="656"/>
    <w:link w:val="663"/>
    <w:uiPriority w:val="99"/>
    <w:semiHidden/>
    <w:qFormat/>
    <w:rPr>
      <w:rFonts w:ascii="Tahoma" w:hAnsi="Tahoma" w:cs="Tahoma"/>
      <w:sz w:val="16"/>
      <w:szCs w:val="16"/>
    </w:rPr>
  </w:style>
  <w:style w:type="character" w:styleId="872" w:customStyle="1">
    <w:name w:val="Тема примечания Знак"/>
    <w:basedOn w:val="870"/>
    <w:link w:val="667"/>
    <w:uiPriority w:val="99"/>
    <w:semiHidden/>
    <w:qFormat/>
    <w:rPr>
      <w:b/>
      <w:bCs/>
      <w:sz w:val="20"/>
    </w:rPr>
  </w:style>
  <w:style w:type="paragraph" w:styleId="873" w:customStyle="1">
    <w:name w:val="ConsPlusNormal2"/>
    <w:uiPriority w:val="0"/>
    <w:qFormat/>
    <w:pPr>
      <w:spacing w:before="0" w:beforeAutospacing="0" w:after="0" w:afterAutospacing="0" w:line="240" w:lineRule="auto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hint="default" w:ascii="Arial" w:hAnsi="Arial" w:eastAsia="Arial" w:cs="Arial"/>
      <w:color w:val="auto"/>
      <w:sz w:val="20"/>
      <w:lang w:val="en-US" w:eastAsia="zh-CN" w:bidi="ar-SA"/>
    </w:rPr>
  </w:style>
  <w:style w:type="character" w:styleId="874" w:customStyle="1">
    <w:name w:val="Гипертекстовая ссылка"/>
    <w:uiPriority w:val="67"/>
    <w:qFormat/>
    <w:rPr>
      <w:color w:val="106bbe"/>
    </w:rPr>
  </w:style>
  <w:style w:type="paragraph" w:styleId="875" w:customStyle="1">
    <w:name w:val="Верхний колонтитул1"/>
    <w:basedOn w:val="646"/>
    <w:uiPriority w:val="6"/>
    <w:qFormat/>
    <w:pPr>
      <w:tabs>
        <w:tab w:val="center" w:pos="4677" w:leader="none"/>
        <w:tab w:val="right" w:pos="9355" w:leader="none"/>
      </w:tabs>
    </w:pPr>
  </w:style>
  <w:style w:type="numbering" w:styleId="6585" w:default="1">
    <w:name w:val="No List"/>
    <w:uiPriority w:val="99"/>
    <w:semiHidden/>
    <w:unhideWhenUsed/>
  </w:style>
  <w:style w:type="paragraph" w:styleId="1_6903" w:customStyle="1">
    <w:name w:val="Основной текст1"/>
    <w:basedOn w:val="638"/>
    <w:uiPriority w:val="6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2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paragraph" w:styleId="1_6902" w:customStyle="1">
    <w:name w:val="Заголовок 31"/>
    <w:basedOn w:val="638"/>
    <w:next w:val="638"/>
    <w:uiPriority w:val="6"/>
    <w:qFormat/>
    <w:pPr>
      <w:contextualSpacing w:val="0"/>
      <w:ind w:left="0" w:right="0" w:firstLine="0"/>
      <w:jc w:val="left"/>
      <w:keepLines w:val="0"/>
      <w:keepNext/>
      <w:pageBreakBefore w:val="0"/>
      <w:spacing w:before="240" w:beforeAutospacing="0" w:after="6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2"/>
      <w:suppressLineNumbers w:val="0"/>
    </w:pPr>
    <w:rPr>
      <w:rFonts w:ascii="Calibri Light" w:hAnsi="Calibri Light" w:eastAsia="Times New Roman" w:cs="Times New Roman"/>
      <w:b/>
      <w:bCs/>
      <w:i w:val="0"/>
      <w:iCs w:val="0"/>
      <w:caps w:val="0"/>
      <w:smallCaps w:val="0"/>
      <w:strike w:val="0"/>
      <w:vanish w:val="0"/>
      <w:color w:val="000000"/>
      <w:spacing w:val="0"/>
      <w:position w:val="0"/>
      <w:sz w:val="26"/>
      <w:szCs w:val="26"/>
      <w:highlight w:val="none"/>
      <w:u w:val="none"/>
      <w:vertAlign w:val="baseline"/>
      <w:rtl w:val="0"/>
      <w:cs w:val="0"/>
      <w:lang w:val="ru-RU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revision>34</cp:revision>
  <dcterms:created xsi:type="dcterms:W3CDTF">2024-07-18T18:17:00Z</dcterms:created>
  <dcterms:modified xsi:type="dcterms:W3CDTF">2026-10-27T07:21:43Z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