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permStart w:colFirst="0" w:colLast="0" w:displacedbyCustomXml="next" w:ed="null" w:edGrp="administrators" w:id=""/>
      <w:r>
        <w:rPr>
          <w:rFonts w:ascii="Times New Roman" w:hAnsi="Times New Roman" w:cs="Times New Roman"/>
          <w:b/>
          <w:sz w:val="24"/>
          <w:szCs w:val="24"/>
        </w:rPr>
        <w:t xml:space="preserve">Заключение об экспертизе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постановления Правительства Белгородской области от 9 сентября 2013 года № 366-пп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br/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«Об утверждении регламента придорожного строительства объектов дорожного сервиса автомобильных дорог регионального (межмуниципального) значения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br/>
        <w:t xml:space="preserve">в Белгородской области»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Министерством экономического развития и промышленности Белгородской области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соответствии с по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становлением Правительства Белгородской области от 13 октября 2014 года № 378-пп в рамках Положения о проведении оценки регулирующего воздействия проектов нормативных правовых актов и экспертизы нормативных правовых актов Белгородской области, рассмотрено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постановление Правительства Белгородской области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от 9 сентября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2013 года № 366-пп «Об утверждении регламента придорожного строительства объектов дорожного сервиса автомобильных дорог регионального (межмуниципального) значения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в Белгородской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разработанное министерством автомобильных дорог и транспорта Белгородской области.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1. Настоящее заключение подготовлено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впервые.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2. Уполномоченным органом проведены публичные консультации в сроки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с 20 января по 20 февраля 2025 года.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ходе проведения публичных консультаций участие в обсуждении постановления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Пра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вительства области приняли Союз «Торгово-промышленная палата Белгородской области», Уполномоченный по защите прав предпринимателей в Белгородской области, БРОО «ЦСИ «Вера», РОР «Российский Союз Промышленников и Предпринимателей Белгородской области», ООО «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Белдорпроект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». Поступило 10 предложений и замечаний. Отзывы участников приведены в сводке предложений.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 Информация об экспертизе нормативного правового акта размещена уполномоченным органом на официальном сайте в сети Интернет: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на сайте министерства экономического развития и промышленности Белгородской области (http://minecpr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om.belregion.ru/deyatelnost/ocenka-reguliruyushego-vozdejstviya/ekspertiza/ekspertiza-postanovleniya-pravitelstva-bel200125/) и Инвестиционном портале Белгородской области (https://belgorodinvest.com/docs/otsenka-reguliruyushchego-vozdeystviya/#tab-201). 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 На основе проведенной экспертизы нормативного правового акта,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 учетом информации полученной от органа разработчика, сделаны следующие выводы: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widowControl w:val="off"/>
        <w:tabs>
          <w:tab w:val="left" w:pos="280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егламент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 придорожного строительства объектов дорожного сервиса автомобильных дорог регионального (межмуниципального) значения в Белгородской области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 (п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остановление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Правительства области от 09 сентября 2013 года № 366-пп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)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утвержден в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 целях упорядочения размещения объектов дорожного сервиса </w:t>
        <w:br/>
        <w:t xml:space="preserve">на автомобильных дорогах общего пользования регионального (межмуниципального) значения Белгородской области с учетом 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обеспечения безопасности дорожного движения и недопущения снижения пропускной способности автомобильных доро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г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.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Регламент устанавливает: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widowControl w:val="o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- 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основные требования к придорожному строительству объектов дорожного сервиса автомобильных дорог регионального (межмуниципального) значения;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widowControl w:val="o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bidi="zh-CN"/>
        </w:rPr>
        <w:t xml:space="preserve">- ширину каждой придорожной полосы в зависимости от класса и (или) категории автомобильных дорог;</w:t>
      </w: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widowControl w:val="o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bidi="zh-CN"/>
        </w:rPr>
        <w:t xml:space="preserve">- условия возведения объектов дорожного сервиса;</w:t>
      </w: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widowControl w:val="o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bidi="zh-CN"/>
        </w:rPr>
        <w:t xml:space="preserve">- ответственность за нарушение технических требований и условий строительства, реконструкции объектов дорожного сервиса в границах придорожных полос.</w:t>
      </w: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c 2022 по 2024 год ОГКУ «Управление автомобильных дорог и транспорта Белгородской области» выдано 62 соглас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ования строительства и реконструкции в границах придорожных полос автомобильной дороги объектов дорожного сервиса, содержащих технические требования и условия, подлежащие обязательному исполнению лицами, осуществляющими такое строительство и реконструкцию.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анализа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в данной сфере законодательства выявлено: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Отдельные положения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Правительства Белгородской области </w:t>
        <w:br/>
        <w:t xml:space="preserve">от 9 сентября 2013 года № 366-пп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а, в частности </w:t>
      </w:r>
      <w:r>
        <w:rPr>
          <w:rFonts w:ascii="Times New Roman" w:hAnsi="Times New Roman" w:cs="Times New Roman"/>
          <w:sz w:val="24"/>
          <w:szCs w:val="24"/>
        </w:rPr>
        <w:t xml:space="preserve">ст</w:t>
      </w:r>
      <w:r>
        <w:rPr>
          <w:rFonts w:ascii="Times New Roman" w:hAnsi="Times New Roman" w:cs="Times New Roman"/>
          <w:sz w:val="24"/>
          <w:szCs w:val="24"/>
        </w:rPr>
        <w:t xml:space="preserve">атье</w:t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от 8 ноября 2007 года </w:t>
        <w:br/>
        <w:t xml:space="preserve">№ 257-ФЗ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«Об автомобильных дорогах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Правительства Белгородской области от 9 сентября 2013 года № 366-пп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 нормы, внесенные в нее на основании утратившего силу 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постановлени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я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 Правительства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zh-CN"/>
        </w:rPr>
        <w:t xml:space="preserve">от 27 апреля 2005 года № 89-пп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установления и использования придорожных полос территориальных автомобильных дорог общего пользования Белгородской области».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2. В результате анализа материалов, предоставленных органом-разработчиком,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br/>
        <w:t xml:space="preserve">а также предложений, полученных по итогам публичных обсуждений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министерство экономического развития и промышленности области пришло к выводу, что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постановление Правительства Белгородской области от 9 сентября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2013 года № 366-пп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«Об утверждении регламента придорожного строительства объектов дорожного сервиса автомобильных дорог регионального (межмуниципального) значения в Белгородской области»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утратило актуальность и не соответствует действующему федеральному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Учитывая вышеизложенное, по итогам проведенной экспертизы, министерство экономического развития и промышленности области считает целесообразным </w:t>
      </w:r>
      <w:r>
        <w:rPr>
          <w:rFonts w:ascii="Times New Roman" w:hAnsi="Times New Roman" w:eastAsia="Tahoma" w:cs="Times New Roman"/>
          <w:sz w:val="24"/>
          <w:szCs w:val="24"/>
          <w:lang w:bidi="zh-CN"/>
        </w:rPr>
        <w:t xml:space="preserve">постановление Правительства Белгородской области от 9 сентября 2013 года № 366-пп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признать утратившим силу.</w:t>
      </w:r>
      <w:permEnd w:displacedbyCustomXml="next" w:id=""/>
      <w:r>
        <w:rPr>
          <w:rFonts w:ascii="Times New Roman" w:hAnsi="Times New Roman" w:eastAsia="Calibri" w:cs="Times New Roman"/>
          <w:spacing w:val="-6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2025-05-16T09:02:50Z</dcterms:modified>
</cp:coreProperties>
</file>