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 (инициатор проекта закона Белгородской области):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департамент устойчивого развития сельских территорий министерства сельского хозяйства и продовольствия Белгородской области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проект постановления Правительства Белгородской области 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«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 оказании государственной поддержки ветеранам и участникам специальной военной операции, связанной с началом осуществления ими предпринимательской деятельности в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агропромышленном комплексе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»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акта: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начало: «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18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июля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г.;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окончание 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31»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июля 202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г.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средняя.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Проектом постановления Правительства Белгородской области «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 оказании государственной поддержки ветеранам и участникам специальной военной операции, связанной с началом осуществления ими предпринимательской деятельности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агропромышленном комплексе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»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расширяется перечень мер поддержки </w:t>
      </w:r>
      <w:r>
        <w:rPr>
          <w:rFonts w:ascii="Times New Roman" w:hAnsi="Times New Roman" w:eastAsia="Calibri" w:cs="Times New Roman"/>
          <w:sz w:val="26"/>
          <w:szCs w:val="26"/>
          <w:highlight w:val="none"/>
          <w:lang w:val="ru-RU"/>
        </w:rPr>
        <w:t xml:space="preserve">участникам</w:t>
      </w:r>
      <w:r>
        <w:rPr>
          <w:rFonts w:hint="default" w:ascii="Times New Roman" w:hAnsi="Times New Roman" w:eastAsia="Calibri" w:cs="Times New Roman"/>
          <w:sz w:val="26"/>
          <w:szCs w:val="26"/>
          <w:highlight w:val="none"/>
          <w:lang w:val="ru-RU"/>
        </w:rPr>
        <w:t xml:space="preserve"> СВО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в органе-разработчике: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Тарасова Кристина Юрьевна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консультант отдела государственной поддержки малых форм департамента устойчивого развития сельских территорий министерства сельского хозяйства и продовольствия области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(4722) 24-76-47. Адрес электронной почты: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tarasova_kyu@belregion.ru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- отсутствие необходимой финансовой базы </w:t>
      </w:r>
      <w:r>
        <w:rPr>
          <w:rFonts w:hint="default" w:ascii="Times New Roman" w:hAnsi="Times New Roman" w:eastAsia="Calibri" w:cs="Times New Roman"/>
          <w:sz w:val="26"/>
          <w:szCs w:val="26"/>
          <w:highlight w:val="none"/>
          <w:lang w:val="ru-RU" w:eastAsia="ru-RU"/>
        </w:rPr>
        <w:t xml:space="preserve">для осуществления  предпринимательской деятельности в агропромышленном комплексе</w:t>
      </w:r>
      <w:r>
        <w:rPr>
          <w:rFonts w:ascii="Times New Roman" w:hAnsi="Times New Roman" w:eastAsia="Calibri" w:cs="Times New Roman"/>
          <w:sz w:val="26"/>
          <w:szCs w:val="26"/>
          <w:highlight w:val="none"/>
        </w:rPr>
        <w:t xml:space="preserve"> ветеранами специальной военной операции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Данная проблема </w:t>
      </w:r>
      <w:r>
        <w:rPr>
          <w:rFonts w:ascii="Times New Roman" w:hAnsi="Times New Roman" w:eastAsia="Calibri" w:cs="Times New Roman"/>
          <w:sz w:val="26"/>
          <w:szCs w:val="26"/>
          <w:lang w:val="ru-RU"/>
        </w:rPr>
        <w:t xml:space="preserve">возникла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 в связи с увеличением количества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ветеран</w:t>
      </w:r>
      <w:r>
        <w:rPr>
          <w:rFonts w:ascii="Times New Roman" w:hAnsi="Times New Roman" w:eastAsia="Calibri" w:cs="Times New Roman"/>
          <w:sz w:val="26"/>
          <w:szCs w:val="26"/>
          <w:lang w:val="ru-RU"/>
        </w:rPr>
        <w:t xml:space="preserve">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специальной военной операции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, желающих вести деятельность в сфере сельского хозяйства, 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выявлена по результатам их обращений в органы государственной власти.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проблемы:</w:t>
      </w:r>
      <w:r/>
    </w:p>
    <w:p>
      <w:pPr>
        <w:ind w:firstLine="709"/>
        <w:jc w:val="both"/>
        <w:spacing w:after="0" w:line="240" w:lineRule="auto"/>
        <w:rPr>
          <w:rFonts w:hint="default" w:ascii="Times New Roman" w:hAnsi="Times New Roman" w:eastAsia="Calibri" w:cs="Times New Roman"/>
          <w:sz w:val="26"/>
          <w:szCs w:val="26"/>
          <w:lang w:val="ru-RU"/>
        </w:rPr>
      </w:pPr>
      <w:r/>
      <w:bookmarkStart w:id="1" w:name="_Hlk169776585"/>
      <w:r>
        <w:rPr>
          <w:rFonts w:ascii="Times New Roman" w:hAnsi="Times New Roman" w:eastAsia="Calibri" w:cs="Times New Roman"/>
          <w:sz w:val="26"/>
          <w:szCs w:val="26"/>
        </w:rPr>
        <w:t xml:space="preserve">- </w:t>
      </w:r>
      <w:bookmarkEnd w:id="1"/>
      <w:r>
        <w:rPr>
          <w:rFonts w:ascii="Times New Roman" w:hAnsi="Times New Roman" w:eastAsia="Calibri" w:cs="Times New Roman"/>
          <w:sz w:val="26"/>
          <w:szCs w:val="26"/>
          <w:lang w:val="ru-RU"/>
        </w:rPr>
        <w:t xml:space="preserve">отсутствие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 возможности получения государственной поддержки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ветеранам</w:t>
      </w:r>
      <w:r>
        <w:rPr>
          <w:rFonts w:ascii="Times New Roman" w:hAnsi="Times New Roman" w:eastAsia="Calibri" w:cs="Times New Roman"/>
          <w:sz w:val="26"/>
          <w:szCs w:val="26"/>
          <w:lang w:val="ru-RU"/>
        </w:rPr>
        <w:t xml:space="preserve">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и участникам</w:t>
      </w:r>
      <w:r>
        <w:rPr>
          <w:rFonts w:ascii="Times New Roman" w:hAnsi="Times New Roman" w:eastAsia="Calibri" w:cs="Times New Roman"/>
          <w:sz w:val="26"/>
          <w:szCs w:val="26"/>
          <w:lang w:val="ru-RU"/>
        </w:rPr>
        <w:t xml:space="preserve">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специальной военной операции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 в отрасли сельского хозяйства.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</w:r>
      <w:r>
        <w:rPr>
          <w:rFonts w:ascii="Times New Roman" w:hAnsi="Times New Roman" w:eastAsia="Calibri" w:cs="Times New Roman"/>
          <w:sz w:val="26"/>
          <w:szCs w:val="26"/>
        </w:rPr>
        <w:t xml:space="preserve">в соответствующих сферах деятельности: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Анализ опыта иных субъектов Российской Федерации показал, что органами исполнительной власти 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иных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субъектов Российской Федерации ведутся работы по разработке аналогичных нормативных правовых актов, предусматривающих дополнительные меры государственной поддержки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ветеранам и участникам специальной военной операции</w:t>
      </w: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, ж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елающим вести деятельность в сфере сельского хозяйства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Оказание государственной поддержки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ветеранам специальной военной операции</w:t>
      </w:r>
      <w:r>
        <w:rPr>
          <w:rFonts w:ascii="Times New Roman" w:hAnsi="Times New Roman" w:eastAsia="Calibri" w:cs="Times New Roman"/>
          <w:sz w:val="26"/>
          <w:szCs w:val="26"/>
          <w:lang w:val="ru-RU"/>
        </w:rPr>
        <w:t xml:space="preserve">, планирующим ведение деятельность в сфере сельского хозяйства на территории Белгородской области.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    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проект нормативного правового акта разработан в соответствии с поста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, в целях реализации 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fldChar w:fldCharType="begin"/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instrText xml:space="preserve"> HYPERLINK "https://login.consultant.ru/link/?req=doc&amp;base=LAW&amp;n=489116" </w:instrTex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fldChar w:fldCharType="separate"/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постановления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fldChar w:fldCharType="end"/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                        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IV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квартал 202</w:t>
      </w: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5</w:t>
      </w:r>
      <w:r>
        <w:rPr>
          <w:rFonts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Иная информация о целях предлагаемого правового регулирования: отсутствует.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4.1.1. Проектом постановления Правительства Белгородской области утверждается </w:t>
      </w:r>
      <w:r>
        <w:rPr>
          <w:rFonts w:ascii="Times New Roman" w:hAnsi="Times New Roman" w:cs="Times New Roman"/>
          <w:sz w:val="26"/>
          <w:szCs w:val="26"/>
        </w:rPr>
        <w:t xml:space="preserve">порядок предоставления из областного бюджета </w:t>
      </w:r>
      <w:r>
        <w:rPr>
          <w:rFonts w:ascii="Times New Roman" w:hAnsi="Times New Roman" w:cs="Times New Roman"/>
          <w:sz w:val="26"/>
          <w:szCs w:val="26"/>
        </w:rPr>
        <w:t xml:space="preserve">грантов</w:t>
      </w:r>
      <w:r>
        <w:rPr>
          <w:rFonts w:ascii="Times New Roman" w:hAnsi="Times New Roman" w:cs="Times New Roman"/>
          <w:sz w:val="26"/>
          <w:szCs w:val="26"/>
        </w:rPr>
        <w:t xml:space="preserve"> в форме субсидий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Агромотиватор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на оказание государстве</w:t>
      </w: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ной поддержки </w:t>
      </w:r>
      <w:r>
        <w:rPr>
          <w:rFonts w:ascii="Times New Roman" w:hAnsi="Times New Roman" w:cs="Times New Roman"/>
          <w:sz w:val="26"/>
          <w:szCs w:val="26"/>
        </w:rPr>
        <w:t xml:space="preserve">ветеранам и участникам специальной военной операции, связанной с началом осуществления ими предпринимательской деятельности в агропромышленном комплексе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,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предусматривающий: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left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outlineLvl w:val="1"/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- порядок проведения конкурса среди заявителей для предоставления гранта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  <w:t xml:space="preserve">;</w:t>
      </w:r>
      <w:r/>
    </w:p>
    <w:p>
      <w:pPr>
        <w:ind w:firstLine="709"/>
        <w:jc w:val="left"/>
        <w:spacing w:after="0" w:line="240" w:lineRule="auto"/>
        <w:widowControl w:val="off"/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  <w:outlineLvl w:val="1"/>
      </w:pPr>
      <w:r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условия и порядок предоставления гранта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  <w:t xml:space="preserve">;</w:t>
      </w:r>
      <w:r/>
    </w:p>
    <w:p>
      <w:pPr>
        <w:ind w:firstLine="709"/>
        <w:jc w:val="left"/>
        <w:spacing w:after="0" w:line="240" w:lineRule="auto"/>
        <w:widowControl w:val="off"/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  <w:outlineLvl w:val="1"/>
      </w:pPr>
      <w:r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  <w:t xml:space="preserve">- порядок предоставления отчетности;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</w:rPr>
        <w:outlineLvl w:val="1"/>
      </w:pPr>
      <w:r>
        <w:rPr>
          <w:rFonts w:ascii="Times New Roman" w:hAnsi="Times New Roman" w:eastAsia="Calibri" w:cs="Times New Roman"/>
          <w:b w:val="0"/>
          <w:bCs w:val="0"/>
          <w:sz w:val="26"/>
          <w:szCs w:val="26"/>
          <w:highlight w:val="none"/>
        </w:rPr>
        <w:t xml:space="preserve">- 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требования к осуществлению контроля за соблюдением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условий и порядка предоставления гранта и ответственности за их нарушение</w:t>
      </w:r>
      <w:r>
        <w:rPr>
          <w:rFonts w:ascii="Times New Roman" w:hAnsi="Times New Roman" w:cs="Times New Roman"/>
          <w:b w:val="0"/>
          <w:bCs w:val="0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осуществление деятельности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 в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етеранами и участниками специальной военной операции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val="ru-RU"/>
        </w:rPr>
        <w:t xml:space="preserve">в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 агропромышленном комплексе</w:t>
      </w:r>
      <w:r>
        <w:rPr>
          <w:rFonts w:ascii="Times New Roman" w:hAnsi="Times New Roman" w:eastAsia="Calibri" w:cs="Times New Roman"/>
          <w:sz w:val="26"/>
          <w:szCs w:val="26"/>
        </w:rPr>
        <w:t xml:space="preserve"> за счёт собственных или заёмных (кредитных) средств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after="0" w:line="240" w:lineRule="auto"/>
        <w:rPr>
          <w:rFonts w:hint="default" w:ascii="Times New Roman" w:hAnsi="Times New Roman" w:eastAsia="Calibri" w:cs="Times New Roman"/>
          <w:sz w:val="26"/>
          <w:szCs w:val="26"/>
          <w:highlight w:val="none"/>
          <w:lang w:val="ru-RU" w:eastAsia="zh-CN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Так, например, при размере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гранта </w:t>
      </w:r>
      <w:r>
        <w:rPr>
          <w:rFonts w:hint="default" w:ascii="Times New Roman" w:hAnsi="Times New Roman" w:cs="Times New Roman"/>
          <w:spacing w:val="-6"/>
          <w:sz w:val="26"/>
          <w:szCs w:val="26"/>
          <w:lang w:val="ru-RU"/>
        </w:rPr>
        <w:t xml:space="preserve">«Агромотиватор»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 сумме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5 млн руб. (на </w:t>
      </w:r>
      <w:r>
        <w:rPr>
          <w:rFonts w:ascii="Times New Roman" w:hAnsi="Times New Roman" w:eastAsia="Calibri" w:cs="Times New Roman"/>
          <w:strike w:val="0"/>
          <w:sz w:val="26"/>
          <w:szCs w:val="26"/>
        </w:rPr>
        <w:t xml:space="preserve">развитие </w:t>
      </w:r>
      <w:r>
        <w:rPr>
          <w:rFonts w:ascii="Times New Roman" w:hAnsi="Times New Roman" w:eastAsia="Times New Roman" w:cs="Times New Roman"/>
          <w:strike w:val="0"/>
          <w:sz w:val="26"/>
          <w:szCs w:val="26"/>
          <w:lang w:eastAsia="ru-RU"/>
        </w:rPr>
        <w:t xml:space="preserve">овощеводства, картофелеводства и иных видов деятельности)</w:t>
      </w:r>
      <w:r>
        <w:rPr>
          <w:rFonts w:ascii="Times New Roman" w:hAnsi="Times New Roman" w:eastAsia="Calibri" w:cs="Times New Roman"/>
          <w:strike w:val="0"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случае привлечения заемных средств в вышеуказанной сумме под процентную ставку в размере 5% (в сфере АПК) на 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30</w:t>
      </w:r>
      <w:r>
        <w:rPr>
          <w:rFonts w:ascii="Times New Roman" w:hAnsi="Times New Roman" w:eastAsia="Calibri" w:cs="Times New Roman"/>
          <w:sz w:val="26"/>
          <w:szCs w:val="26"/>
        </w:rPr>
        <w:t xml:space="preserve"> месяцев </w:t>
      </w:r>
      <w:r>
        <w:rPr>
          <w:rFonts w:ascii="Times New Roman" w:hAnsi="Times New Roman" w:eastAsia="Calibri" w:cs="Times New Roman"/>
          <w:sz w:val="26"/>
          <w:szCs w:val="26"/>
        </w:rPr>
        <w:t xml:space="preserve">(</w:t>
      </w:r>
      <w:r>
        <w:rPr>
          <w:rFonts w:ascii="Times New Roman" w:hAnsi="Times New Roman" w:cs="Times New Roman"/>
          <w:sz w:val="26"/>
          <w:szCs w:val="26"/>
        </w:rPr>
        <w:t xml:space="preserve">срок использования средств гранта</w:t>
      </w:r>
      <w:r>
        <w:rPr>
          <w:rFonts w:ascii="Times New Roman" w:hAnsi="Times New Roman" w:eastAsia="Calibri" w:cs="Times New Roman"/>
          <w:sz w:val="26"/>
          <w:szCs w:val="26"/>
        </w:rPr>
        <w:t xml:space="preserve">) переплата сельхозтоваропроизводителей составит 329</w:t>
      </w:r>
      <w:r>
        <w:rPr>
          <w:rFonts w:hint="default" w:ascii="Times New Roman" w:hAnsi="Times New Roman" w:eastAsia="Calibri" w:cs="Times New Roman"/>
          <w:sz w:val="26"/>
          <w:szCs w:val="26"/>
          <w:lang w:val="ru-RU" w:eastAsia="zh-CN"/>
        </w:rPr>
        <w:t xml:space="preserve">,4 тыс.руб.</w:t>
      </w:r>
      <w:r>
        <w:rPr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hint="default"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При размере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гранта </w:t>
      </w:r>
      <w:r>
        <w:rPr>
          <w:rFonts w:hint="default" w:ascii="Times New Roman" w:hAnsi="Times New Roman" w:cs="Times New Roman"/>
          <w:spacing w:val="-6"/>
          <w:sz w:val="26"/>
          <w:szCs w:val="26"/>
          <w:lang w:val="ru-RU"/>
        </w:rPr>
        <w:t xml:space="preserve">«Агромотиватор»</w:t>
      </w:r>
      <w:r>
        <w:rPr>
          <w:rFonts w:ascii="Times New Roman" w:hAnsi="Times New Roman" w:eastAsia="Calibri" w:cs="Times New Roman"/>
          <w:sz w:val="26"/>
          <w:szCs w:val="26"/>
        </w:rPr>
        <w:t xml:space="preserve"> в сумме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7 млн руб. </w:t>
      </w:r>
      <w:r>
        <w:rPr>
          <w:rFonts w:ascii="Times New Roman" w:hAnsi="Times New Roman" w:eastAsia="Calibri" w:cs="Times New Roman"/>
          <w:sz w:val="26"/>
          <w:szCs w:val="26"/>
        </w:rPr>
        <w:t xml:space="preserve">(на </w:t>
      </w:r>
      <w:r>
        <w:rPr>
          <w:rFonts w:ascii="Times New Roman" w:hAnsi="Times New Roman" w:cs="Times New Roman"/>
          <w:sz w:val="26"/>
          <w:szCs w:val="26"/>
        </w:rPr>
        <w:t xml:space="preserve">разведение крупного рогатого скота мясного или молочного направлений продуктивности</w:t>
      </w:r>
      <w:r>
        <w:rPr>
          <w:rFonts w:ascii="Times New Roman" w:hAnsi="Times New Roman" w:eastAsia="Times New Roman" w:cs="Times New Roman"/>
          <w:strike w:val="0"/>
          <w:sz w:val="26"/>
          <w:szCs w:val="26"/>
          <w:lang w:eastAsia="ru-RU"/>
        </w:rPr>
        <w:t xml:space="preserve">)</w:t>
      </w:r>
      <w:r>
        <w:rPr>
          <w:rFonts w:ascii="Times New Roman" w:hAnsi="Times New Roman" w:eastAsia="Calibri" w:cs="Times New Roman"/>
          <w:strike w:val="0"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случае привлечения заемных средств в вышеуказанной сумме под процентную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ставку в размере 5% (в сфере АПК) на 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30</w:t>
      </w:r>
      <w:r>
        <w:rPr>
          <w:rFonts w:ascii="Times New Roman" w:hAnsi="Times New Roman" w:eastAsia="Calibri" w:cs="Times New Roman"/>
          <w:sz w:val="26"/>
          <w:szCs w:val="26"/>
        </w:rPr>
        <w:t xml:space="preserve"> месяцев </w:t>
      </w:r>
      <w:r>
        <w:rPr>
          <w:rFonts w:ascii="Times New Roman" w:hAnsi="Times New Roman" w:eastAsia="Calibri" w:cs="Times New Roman"/>
          <w:sz w:val="26"/>
          <w:szCs w:val="26"/>
        </w:rPr>
        <w:t xml:space="preserve">(</w:t>
      </w:r>
      <w:r>
        <w:rPr>
          <w:rFonts w:ascii="Times New Roman" w:hAnsi="Times New Roman" w:cs="Times New Roman"/>
          <w:sz w:val="26"/>
          <w:szCs w:val="26"/>
        </w:rPr>
        <w:t xml:space="preserve">срок использования средств гранта</w:t>
      </w:r>
      <w:r>
        <w:rPr>
          <w:rFonts w:ascii="Times New Roman" w:hAnsi="Times New Roman" w:eastAsia="Calibri" w:cs="Times New Roman"/>
          <w:sz w:val="26"/>
          <w:szCs w:val="26"/>
        </w:rPr>
        <w:t xml:space="preserve">) переплата сельхозтоваропроизводителей составит 461</w:t>
      </w:r>
      <w:r>
        <w:rPr>
          <w:rFonts w:hint="default" w:ascii="Times New Roman" w:hAnsi="Times New Roman" w:eastAsia="Calibri" w:cs="Times New Roman"/>
          <w:sz w:val="26"/>
          <w:szCs w:val="26"/>
          <w:lang w:val="ru-RU" w:eastAsia="zh-CN"/>
        </w:rPr>
        <w:t xml:space="preserve">,2 тыс.руб.</w:t>
      </w:r>
      <w:r>
        <w:rPr>
          <w:rFonts w:hint="default"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Таким образом получение государственной поддержки для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ветеранов и участников специальной военной операции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является финансово более выгодным, чем привлечение заемных ресурсов.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4.3. Обоснование выбора предлагаемого способа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Оптимальным способом решения проблемы считаем принятие проекта постановления Правительства Белгородской области, позволяющего</w:t>
      </w:r>
      <w:r>
        <w:rPr>
          <w:rFonts w:ascii="Times New Roman" w:hAnsi="Times New Roman" w:eastAsia="Calibri" w:cs="Times New Roman"/>
          <w:sz w:val="26"/>
          <w:szCs w:val="26"/>
        </w:rPr>
        <w:t xml:space="preserve"> оказывать государственную поддержку в виде </w:t>
      </w:r>
      <w:r>
        <w:rPr>
          <w:rFonts w:ascii="Times New Roman" w:hAnsi="Times New Roman" w:cs="Times New Roman"/>
          <w:sz w:val="26"/>
          <w:szCs w:val="26"/>
        </w:rPr>
        <w:t xml:space="preserve">грантов</w:t>
      </w:r>
      <w:r>
        <w:rPr>
          <w:rFonts w:ascii="Times New Roman" w:hAnsi="Times New Roman" w:cs="Times New Roman"/>
          <w:sz w:val="26"/>
          <w:szCs w:val="26"/>
        </w:rPr>
        <w:t xml:space="preserve"> в форме субсидий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Агромотиватор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ветеранам специальной военной операции на осуществление ими предпринимательской деятельности в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агропромышленном комплексе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 на территории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color w:val="ff0000"/>
          <w:sz w:val="26"/>
          <w:szCs w:val="26"/>
        </w:rPr>
      </w:r>
      <w:r/>
    </w:p>
    <w:tbl>
      <w:tblPr>
        <w:tblStyle w:val="645"/>
        <w:tblpPr w:horzAnchor="margin" w:tblpXSpec="left" w:vertAnchor="text" w:tblpY="50" w:leftFromText="180" w:topFromText="0" w:rightFromText="180" w:bottomFromText="0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6832"/>
        <w:gridCol w:w="2835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2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32" w:type="dxa"/>
            <w:textDirection w:val="lrTb"/>
            <w:noWrap w:val="false"/>
          </w:tcPr>
          <w:p>
            <w:pPr>
              <w:ind w:left="57" w:right="57"/>
              <w:jc w:val="both"/>
              <w:keepLines/>
              <w:keepNext/>
              <w:spacing w:after="0" w:line="240" w:lineRule="auto"/>
              <w:rPr>
                <w:rFonts w:ascii="Times New Roman" w:hAnsi="Times New Roman" w:cs="Times New Roman" w:eastAsiaTheme="minorHAnsi"/>
                <w:iCs/>
                <w:sz w:val="26"/>
                <w:szCs w:val="26"/>
                <w:highlight w:val="none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Граждане Российской Федерации из числа ветеранов боевых действий, осуществлявших выполнение задач в ходе специальной военной операции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зарегистрированные в качестве крестьянского (фермерского) хозяйства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br/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или индивидуального предпринимателя, являющегося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 главой крестьянского (фермерского) хозяйства на сельской территории или на территории сельской агломерации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обязующиеся в срок, не превышающий 30 календарных дней с даты принятия решения Комиссии по отбору проектов о предоставлении гранта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Агромотиватор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осуществить государственную регистрацию крестьянского (фермерского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хозяйства или зарегистрироваться в качестве индивидуального предпринимателя, являющегося главой крестьянского (фермерского) хозяйства</w:t>
            </w:r>
            <w:r>
              <w:rPr>
                <w:rFonts w:ascii="Times New Roman" w:hAnsi="Times New Roman" w:cs="Times New Roman" w:eastAsiaTheme="minorHAnsi"/>
                <w:iCs/>
                <w:sz w:val="26"/>
                <w:szCs w:val="26"/>
                <w:highlight w:val="none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pacing w:val="-6"/>
                <w:sz w:val="26"/>
                <w:szCs w:val="26"/>
                <w:highlight w:val="none"/>
              </w:rPr>
              <w:t xml:space="preserve">В 2025 году планируется оказание государственной поддержки не менее </w:t>
            </w:r>
            <w:r>
              <w:rPr>
                <w:rFonts w:ascii="Times New Roman" w:hAnsi="Times New Roman" w:cs="Times New Roman"/>
                <w:i w:val="0"/>
                <w:iCs w:val="0"/>
                <w:spacing w:val="-6"/>
                <w:sz w:val="26"/>
                <w:szCs w:val="26"/>
                <w:highlight w:val="none"/>
              </w:rPr>
              <w:t xml:space="preserve">2 сельскохозяйственным товаропроизводителям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bCs/>
          <w:color w:val="ff0000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и преимуществ,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sz w:val="20"/>
          <w:szCs w:val="20"/>
          <w:highlight w:val="yellow"/>
        </w:rPr>
      </w:r>
      <w:r/>
    </w:p>
    <w:tbl>
      <w:tblPr>
        <w:tblStyle w:val="645"/>
        <w:tblpPr w:horzAnchor="margin" w:tblpXSpec="left" w:vertAnchor="text" w:tblpY="69" w:leftFromText="180" w:topFromText="0" w:rightFromText="180" w:bottomFromText="0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572"/>
        <w:gridCol w:w="3259"/>
        <w:gridCol w:w="283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изменения расходов/доходов,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издержек/выгод,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2" w:type="dxa"/>
            <w:textDirection w:val="lrTb"/>
            <w:noWrap w:val="false"/>
          </w:tcPr>
          <w:p>
            <w:pPr>
              <w:ind w:left="57" w:right="57"/>
              <w:jc w:val="both"/>
              <w:keepLines/>
              <w:keepNext/>
              <w:spacing w:after="0" w:line="240" w:lineRule="auto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Граждане Российской Федерации из числа ветеранов боевых действий, осуществлявших выполнение задач в ходе специальной военной операции</w:t>
            </w:r>
            <w:r>
              <w:rPr>
                <w:rFonts w:hint="default" w:ascii="Times New Roman" w:hAnsi="Times New Roman" w:eastAsia="Calibri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зарегистрированные в качестве крестьянского (фермерского) хозяйства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br/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или индивидуального предпринимателя, являющегося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 главой крестьянского (фермерского) хозяйства на сельской территории или на территории сельской агломерации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Белгородской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обязующиеся в срок, не превышающий 30 календарных дней с даты принятия решения Комиссии по отбору проектов о предоставлении гранта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Агромотиватор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осуществить государственную регистрацию крестьянского (фермерского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хозяйства или зарегистрироваться в качестве индивидуального предпринимателя, являющегося главой крестьянского (фермерского) хозяйства</w:t>
            </w:r>
            <w:r>
              <w:rPr>
                <w:rFonts w:ascii="Times New Roman" w:hAnsi="Times New Roman" w:cs="Times New Roman" w:eastAsiaTheme="minorHAnsi"/>
                <w:iCs/>
                <w:sz w:val="26"/>
                <w:szCs w:val="26"/>
                <w:highlight w:val="none"/>
                <w:lang w:eastAsia="en-US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Преимущества:</w:t>
            </w:r>
            <w:r/>
          </w:p>
          <w:p>
            <w:pPr>
              <w:ind w:hanging="28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финансирование затрат (части затрат) на реализацию проекта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производств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сельскохозяйственной продукции.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Обязанности: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предоставление грантополучателем в электронном виде документов, предусматривающих ведение рентабельного производства сельскохозяйственной продукции, а также содержащих план расходов, предлагаемых к софинансированию за счет средств гранта.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создание и развитие производства по разведению крупного рогатого скота мясного или молочного направлений продуктивности 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-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не более 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млн рублей.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 иным направлениям проекта – в размере, не превышающем 5 млн рублей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8066" w:leader="none"/>
              </w:tabs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Общая стоимость требования по предоставлению пакета документов претендентом на получение гранта 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«Агромотиватор»</w:t>
            </w:r>
            <w:r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8066" w:leader="none"/>
              </w:tabs>
              <w:rPr>
                <w:rFonts w:hint="default"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6,3 тыс. руб.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color w:val="ff0000"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bCs/>
          <w:color w:val="ff0000"/>
          <w:sz w:val="20"/>
          <w:szCs w:val="20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Style w:val="645"/>
        <w:tblpPr w:horzAnchor="margin" w:tblpXSpec="left" w:vertAnchor="text" w:tblpY="75" w:leftFromText="180" w:topFromText="0" w:rightFromText="180" w:bottomFromText="0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Функции министерства будут осуществляться в рамках ранее установленных полномочий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Дополнительные трудозатраты не потребуются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0"/>
          <w:szCs w:val="20"/>
          <w:highlight w:val="yellow"/>
        </w:rPr>
      </w:pPr>
      <w:r>
        <w:rPr>
          <w:rFonts w:ascii="Times New Roman" w:hAnsi="Times New Roman" w:eastAsia="Calibri" w:cs="Times New Roman"/>
          <w:color w:val="ff0000"/>
          <w:sz w:val="20"/>
          <w:szCs w:val="20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области:*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/>
    </w:p>
    <w:tbl>
      <w:tblPr>
        <w:tblStyle w:val="645"/>
        <w:tblpPr w:horzAnchor="margin" w:tblpXSpec="left" w:vertAnchor="text" w:tblpY="58" w:leftFromText="180" w:topFromText="0" w:rightFromText="180" w:bottomFromText="0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430"/>
        <w:gridCol w:w="3402"/>
        <w:gridCol w:w="2835"/>
      </w:tblGrid>
      <w:tr>
        <w:trPr/>
        <w:tc>
          <w:tcPr>
            <w:tcW w:w="3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тыс. руб.</w:t>
            </w:r>
            <w:r/>
          </w:p>
        </w:tc>
      </w:tr>
      <w:tr>
        <w:trPr/>
        <w:tc>
          <w:tcPr>
            <w:tcW w:w="34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Функции министерства будут осуществляться в рамках ранее установленных полномочий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Calibri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«Агромотиватор»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Финансирование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2025 году будет осуществляться из областного бюджета в виде гранта на общую сумму                  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6"/>
                <w:szCs w:val="26"/>
                <w:highlight w:val="none"/>
                <w:shd w:val="clear" w:color="auto" w:fill="ffffff"/>
                <w:lang w:val="ru-RU"/>
              </w:rPr>
              <w:t xml:space="preserve">6,84</w:t>
            </w:r>
            <w:r>
              <w:rPr>
                <w:rFonts w:ascii="Times New Roman" w:hAnsi="Times New Roman" w:cs="Times New Roman"/>
                <w:i w:val="0"/>
                <w:iCs w:val="0"/>
                <w:spacing w:val="-6"/>
                <w:sz w:val="26"/>
                <w:szCs w:val="26"/>
                <w:highlight w:val="none"/>
              </w:rPr>
              <w:t xml:space="preserve"> млн рублей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color w:val="ff0000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отсутствуют.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/>
    </w:p>
    <w:tbl>
      <w:tblPr>
        <w:tblStyle w:val="645"/>
        <w:tblpPr w:horzAnchor="page" w:tblpX="1701" w:vertAnchor="page" w:tblpY="7325" w:leftFromText="180" w:topFromText="0" w:rightFromText="180" w:bottomFromText="0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326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избранного способа достижения целей регулирования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ind w:right="57"/>
              <w:jc w:val="both"/>
              <w:keepNext/>
              <w:spacing w:after="0" w:line="240" w:lineRule="auto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Отсутствие заявок на участие в конкурсном отборе на получение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«Агромотиватор»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мерах поддержки.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семинаров.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Предоставление неполного пакета документов участника отбора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низкая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предоставления гранта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«Агромотиватор»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полный перечень заявочной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Консультирование заявителей по мере необходимости.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4"/>
          <w:szCs w:val="24"/>
        </w:rPr>
      </w:pPr>
      <w:r>
        <w:rPr>
          <w:rFonts w:ascii="Times New Roman" w:hAnsi="Times New Roman" w:eastAsia="Calibri" w:cs="Times New Roman"/>
          <w:color w:val="ff0000"/>
          <w:sz w:val="24"/>
          <w:szCs w:val="24"/>
        </w:rPr>
      </w:r>
      <w:r>
        <w:rPr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ff0000"/>
          <w:sz w:val="26"/>
          <w:szCs w:val="26"/>
        </w:rPr>
      </w:r>
      <w:r/>
    </w:p>
    <w:tbl>
      <w:tblPr>
        <w:tblStyle w:val="645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005"/>
        <w:gridCol w:w="1559"/>
        <w:gridCol w:w="1842"/>
        <w:gridCol w:w="1560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финансиро- 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финансиро- вания</w:t>
            </w:r>
            <w:r/>
          </w:p>
        </w:tc>
      </w:tr>
      <w:tr>
        <w:trPr>
          <w:trHeight w:val="22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pStyle w:val="833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принятии постановления Правительства Белгородской области на  официальном сайте департамента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belapk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и на едином портале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/>
          </w:p>
        </w:tc>
      </w:tr>
      <w:tr>
        <w:trPr>
          <w:trHeight w:val="9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pStyle w:val="833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Мониторинг предоставленных грантов на возобновление деятельности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-декабрь 2025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регулирования:*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r>
      <w:r/>
    </w:p>
    <w:tbl>
      <w:tblPr>
        <w:tblStyle w:val="6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94"/>
        <w:gridCol w:w="2343"/>
        <w:gridCol w:w="2416"/>
        <w:gridCol w:w="2402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 предложенном регулировании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Количественное значение ключевых показателей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достижения целей правового регулирования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(не более 5 лет)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 декабрю 2025 года оказание грантовой поддержки. </w:t>
            </w:r>
            <w:r/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на оказание государственной поддержки в виде гранта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«Агромотиватор»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2.Увеличением объема реализуемой сельскохозяйственной продукции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грантополучателей на общую сумму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6,84 млн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3 лет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6" w:type="dxa"/>
            <w:textDirection w:val="lrTb"/>
            <w:noWrap w:val="false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Оценка поступивших заявок от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ru-RU"/>
              </w:rPr>
              <w:t xml:space="preserve">ветеранов</w:t>
            </w: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/>
              </w:rPr>
              <w:t xml:space="preserve"> и участников СВО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Полугодовая и годовая отчётности в Минсельхоз РФ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Декабрь 2025 года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(в течение 3 лет с даты предоставления гранта)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ff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hAnsi="Times New Roman" w:eastAsia="Calibri" w:cs="Times New Roman"/>
          <w:bCs/>
          <w:sz w:val="26"/>
          <w:szCs w:val="26"/>
          <w:lang w:val="ru-RU"/>
        </w:rPr>
        <w:t xml:space="preserve">август</w:t>
      </w:r>
      <w:r>
        <w:rPr>
          <w:rFonts w:ascii="Times New Roman" w:hAnsi="Times New Roman" w:eastAsia="Calibri" w:cs="Times New Roman"/>
          <w:sz w:val="26"/>
          <w:szCs w:val="26"/>
        </w:rPr>
        <w:t xml:space="preserve"> 202</w:t>
      </w:r>
      <w:r>
        <w:rPr>
          <w:rFonts w:hint="default" w:ascii="Times New Roman" w:hAnsi="Times New Roman" w:eastAsia="Calibri" w:cs="Times New Roman"/>
          <w:sz w:val="26"/>
          <w:szCs w:val="26"/>
          <w:lang w:val="ru-RU"/>
        </w:rPr>
        <w:t xml:space="preserve">5</w:t>
      </w:r>
      <w:r>
        <w:rPr>
          <w:rFonts w:ascii="Times New Roman" w:hAnsi="Times New Roman" w:eastAsia="Calibri" w:cs="Times New Roman"/>
          <w:sz w:val="26"/>
          <w:szCs w:val="26"/>
        </w:rPr>
        <w:t xml:space="preserve"> г.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color w:val="ff0000"/>
          <w:sz w:val="26"/>
          <w:szCs w:val="26"/>
        </w:rPr>
      </w:r>
      <w:r/>
    </w:p>
    <w:p>
      <w:pPr>
        <w:pStyle w:val="83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83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color w:val="ff0000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5" w:right="566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uiPriority w:val="0"/>
    <w:qFormat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635">
    <w:name w:val="Heading 1"/>
    <w:basedOn w:val="634"/>
    <w:next w:val="634"/>
    <w:link w:val="68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8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8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8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8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9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9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9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9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  <w:qFormat/>
  </w:style>
  <w:style w:type="table" w:styleId="645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46">
    <w:name w:val="footnote reference"/>
    <w:basedOn w:val="644"/>
    <w:uiPriority w:val="99"/>
    <w:unhideWhenUsed/>
    <w:qFormat/>
    <w:rPr>
      <w:vertAlign w:val="superscript"/>
    </w:rPr>
  </w:style>
  <w:style w:type="character" w:styleId="647">
    <w:name w:val="endnote reference"/>
    <w:basedOn w:val="644"/>
    <w:uiPriority w:val="99"/>
    <w:semiHidden/>
    <w:unhideWhenUsed/>
    <w:qFormat/>
    <w:rPr>
      <w:vertAlign w:val="superscript"/>
    </w:rPr>
  </w:style>
  <w:style w:type="character" w:styleId="648">
    <w:name w:val="Hyperlink"/>
    <w:basedOn w:val="644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49">
    <w:name w:val="endnote text"/>
    <w:basedOn w:val="634"/>
    <w:link w:val="831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650">
    <w:name w:val="Caption"/>
    <w:basedOn w:val="634"/>
    <w:next w:val="634"/>
    <w:uiPriority w:val="35"/>
    <w:semiHidden/>
    <w:unhideWhenUsed/>
    <w:qFormat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651">
    <w:name w:val="footnote text"/>
    <w:basedOn w:val="634"/>
    <w:link w:val="830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652">
    <w:name w:val="toc 8"/>
    <w:basedOn w:val="634"/>
    <w:next w:val="634"/>
    <w:uiPriority w:val="39"/>
    <w:unhideWhenUsed/>
    <w:qFormat/>
    <w:pPr>
      <w:ind w:left="1984"/>
      <w:spacing w:after="57"/>
    </w:pPr>
  </w:style>
  <w:style w:type="paragraph" w:styleId="653">
    <w:name w:val="Header"/>
    <w:basedOn w:val="634"/>
    <w:link w:val="702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4">
    <w:name w:val="toc 9"/>
    <w:basedOn w:val="634"/>
    <w:next w:val="634"/>
    <w:uiPriority w:val="39"/>
    <w:unhideWhenUsed/>
    <w:qFormat/>
    <w:pPr>
      <w:ind w:left="2268"/>
      <w:spacing w:after="57"/>
    </w:pPr>
  </w:style>
  <w:style w:type="paragraph" w:styleId="655">
    <w:name w:val="toc 7"/>
    <w:basedOn w:val="634"/>
    <w:next w:val="634"/>
    <w:uiPriority w:val="39"/>
    <w:unhideWhenUsed/>
    <w:qFormat/>
    <w:pPr>
      <w:ind w:left="1701"/>
      <w:spacing w:after="57"/>
    </w:pPr>
  </w:style>
  <w:style w:type="paragraph" w:styleId="656">
    <w:name w:val="toc 1"/>
    <w:basedOn w:val="634"/>
    <w:next w:val="634"/>
    <w:uiPriority w:val="39"/>
    <w:unhideWhenUsed/>
    <w:qFormat/>
    <w:pPr>
      <w:spacing w:after="57"/>
    </w:pPr>
  </w:style>
  <w:style w:type="paragraph" w:styleId="657">
    <w:name w:val="toc 6"/>
    <w:basedOn w:val="634"/>
    <w:next w:val="634"/>
    <w:uiPriority w:val="39"/>
    <w:unhideWhenUsed/>
    <w:qFormat/>
    <w:pPr>
      <w:ind w:left="1417"/>
      <w:spacing w:after="57"/>
    </w:pPr>
  </w:style>
  <w:style w:type="paragraph" w:styleId="658">
    <w:name w:val="table of figures"/>
    <w:basedOn w:val="634"/>
    <w:next w:val="634"/>
    <w:uiPriority w:val="99"/>
    <w:unhideWhenUsed/>
    <w:qFormat/>
    <w:pPr>
      <w:spacing w:after="0"/>
    </w:pPr>
  </w:style>
  <w:style w:type="paragraph" w:styleId="659">
    <w:name w:val="toc 3"/>
    <w:basedOn w:val="634"/>
    <w:next w:val="634"/>
    <w:uiPriority w:val="39"/>
    <w:unhideWhenUsed/>
    <w:qFormat/>
    <w:pPr>
      <w:ind w:left="567"/>
      <w:spacing w:after="57"/>
    </w:pPr>
  </w:style>
  <w:style w:type="paragraph" w:styleId="660">
    <w:name w:val="toc 2"/>
    <w:basedOn w:val="634"/>
    <w:next w:val="634"/>
    <w:uiPriority w:val="39"/>
    <w:unhideWhenUsed/>
    <w:qFormat/>
    <w:pPr>
      <w:ind w:left="283"/>
      <w:spacing w:after="57"/>
    </w:pPr>
  </w:style>
  <w:style w:type="paragraph" w:styleId="661">
    <w:name w:val="toc 4"/>
    <w:basedOn w:val="634"/>
    <w:next w:val="634"/>
    <w:uiPriority w:val="39"/>
    <w:unhideWhenUsed/>
    <w:qFormat/>
    <w:pPr>
      <w:ind w:left="850"/>
      <w:spacing w:after="57"/>
    </w:pPr>
  </w:style>
  <w:style w:type="paragraph" w:styleId="662">
    <w:name w:val="toc 5"/>
    <w:basedOn w:val="634"/>
    <w:next w:val="634"/>
    <w:uiPriority w:val="39"/>
    <w:unhideWhenUsed/>
    <w:qFormat/>
    <w:pPr>
      <w:ind w:left="1134"/>
      <w:spacing w:after="57"/>
    </w:pPr>
  </w:style>
  <w:style w:type="paragraph" w:styleId="663">
    <w:name w:val="Title"/>
    <w:basedOn w:val="634"/>
    <w:next w:val="634"/>
    <w:link w:val="696"/>
    <w:uiPriority w:val="10"/>
    <w:qFormat/>
    <w:pPr>
      <w:contextualSpacing/>
      <w:spacing w:before="300"/>
    </w:pPr>
    <w:rPr>
      <w:sz w:val="48"/>
      <w:szCs w:val="48"/>
    </w:rPr>
  </w:style>
  <w:style w:type="paragraph" w:styleId="664">
    <w:name w:val="Footer"/>
    <w:basedOn w:val="634"/>
    <w:link w:val="704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5">
    <w:name w:val="Normal (Web)"/>
    <w:basedOn w:val="634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666">
    <w:name w:val="Subtitle"/>
    <w:basedOn w:val="634"/>
    <w:next w:val="634"/>
    <w:link w:val="697"/>
    <w:uiPriority w:val="11"/>
    <w:qFormat/>
    <w:pPr>
      <w:spacing w:before="200"/>
    </w:pPr>
    <w:rPr>
      <w:sz w:val="24"/>
      <w:szCs w:val="24"/>
    </w:rPr>
  </w:style>
  <w:style w:type="table" w:styleId="667">
    <w:name w:val="Table Grid"/>
    <w:basedOn w:val="645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8" w:customStyle="1">
    <w:name w:val="Heading 1 Char"/>
    <w:basedOn w:val="644"/>
    <w:uiPriority w:val="9"/>
    <w:qFormat/>
    <w:rPr>
      <w:rFonts w:ascii="Arial" w:hAnsi="Arial" w:eastAsia="Arial" w:cs="Arial"/>
      <w:sz w:val="40"/>
      <w:szCs w:val="40"/>
    </w:rPr>
  </w:style>
  <w:style w:type="character" w:styleId="669" w:customStyle="1">
    <w:name w:val="Heading 2 Char"/>
    <w:basedOn w:val="644"/>
    <w:uiPriority w:val="9"/>
    <w:qFormat/>
    <w:rPr>
      <w:rFonts w:ascii="Arial" w:hAnsi="Arial" w:eastAsia="Arial" w:cs="Arial"/>
      <w:sz w:val="34"/>
    </w:rPr>
  </w:style>
  <w:style w:type="character" w:styleId="670" w:customStyle="1">
    <w:name w:val="Heading 3 Char"/>
    <w:basedOn w:val="644"/>
    <w:uiPriority w:val="9"/>
    <w:qFormat/>
    <w:rPr>
      <w:rFonts w:ascii="Arial" w:hAnsi="Arial" w:eastAsia="Arial" w:cs="Arial"/>
      <w:sz w:val="30"/>
      <w:szCs w:val="30"/>
    </w:rPr>
  </w:style>
  <w:style w:type="character" w:styleId="671" w:customStyle="1">
    <w:name w:val="Heading 4 Char"/>
    <w:basedOn w:val="6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Heading 5 Char"/>
    <w:basedOn w:val="64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6 Char"/>
    <w:basedOn w:val="6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7 Char"/>
    <w:basedOn w:val="64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Heading 8 Char"/>
    <w:basedOn w:val="64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9 Char"/>
    <w:basedOn w:val="64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 w:customStyle="1">
    <w:name w:val="Title Char"/>
    <w:basedOn w:val="644"/>
    <w:uiPriority w:val="10"/>
    <w:qFormat/>
    <w:rPr>
      <w:sz w:val="48"/>
      <w:szCs w:val="48"/>
    </w:rPr>
  </w:style>
  <w:style w:type="character" w:styleId="678" w:customStyle="1">
    <w:name w:val="Subtitle Char"/>
    <w:basedOn w:val="644"/>
    <w:uiPriority w:val="11"/>
    <w:qFormat/>
    <w:rPr>
      <w:sz w:val="24"/>
      <w:szCs w:val="24"/>
    </w:rPr>
  </w:style>
  <w:style w:type="character" w:styleId="679" w:customStyle="1">
    <w:name w:val="Quote Char"/>
    <w:uiPriority w:val="29"/>
    <w:qFormat/>
    <w:rPr>
      <w:i/>
    </w:rPr>
  </w:style>
  <w:style w:type="character" w:styleId="680" w:customStyle="1">
    <w:name w:val="Intense Quote Char"/>
    <w:uiPriority w:val="30"/>
    <w:qFormat/>
    <w:rPr>
      <w:i/>
    </w:rPr>
  </w:style>
  <w:style w:type="character" w:styleId="681" w:customStyle="1">
    <w:name w:val="Header Char"/>
    <w:basedOn w:val="644"/>
    <w:uiPriority w:val="99"/>
    <w:qFormat/>
  </w:style>
  <w:style w:type="character" w:styleId="682" w:customStyle="1">
    <w:name w:val="Caption Char"/>
    <w:uiPriority w:val="99"/>
    <w:qFormat/>
  </w:style>
  <w:style w:type="character" w:styleId="683" w:customStyle="1">
    <w:name w:val="Footnote Text Char"/>
    <w:uiPriority w:val="99"/>
    <w:qFormat/>
    <w:rPr>
      <w:sz w:val="18"/>
    </w:rPr>
  </w:style>
  <w:style w:type="character" w:styleId="684" w:customStyle="1">
    <w:name w:val="Endnote Text Char"/>
    <w:uiPriority w:val="99"/>
    <w:qFormat/>
    <w:rPr>
      <w:sz w:val="20"/>
    </w:rPr>
  </w:style>
  <w:style w:type="character" w:styleId="685" w:customStyle="1">
    <w:name w:val="Заголовок 1 Знак"/>
    <w:basedOn w:val="644"/>
    <w:link w:val="635"/>
    <w:uiPriority w:val="9"/>
    <w:qFormat/>
    <w:rPr>
      <w:rFonts w:ascii="Arial" w:hAnsi="Arial" w:eastAsia="Arial" w:cs="Arial"/>
      <w:sz w:val="40"/>
      <w:szCs w:val="40"/>
    </w:rPr>
  </w:style>
  <w:style w:type="character" w:styleId="686" w:customStyle="1">
    <w:name w:val="Заголовок 2 Знак"/>
    <w:basedOn w:val="644"/>
    <w:link w:val="636"/>
    <w:uiPriority w:val="9"/>
    <w:qFormat/>
    <w:rPr>
      <w:rFonts w:ascii="Arial" w:hAnsi="Arial" w:eastAsia="Arial" w:cs="Arial"/>
      <w:sz w:val="34"/>
    </w:rPr>
  </w:style>
  <w:style w:type="character" w:styleId="687" w:customStyle="1">
    <w:name w:val="Заголовок 3 Знак"/>
    <w:basedOn w:val="644"/>
    <w:link w:val="637"/>
    <w:uiPriority w:val="9"/>
    <w:qFormat/>
    <w:rPr>
      <w:rFonts w:ascii="Arial" w:hAnsi="Arial" w:eastAsia="Arial" w:cs="Arial"/>
      <w:sz w:val="30"/>
      <w:szCs w:val="30"/>
    </w:rPr>
  </w:style>
  <w:style w:type="character" w:styleId="688" w:customStyle="1">
    <w:name w:val="Заголовок 4 Знак"/>
    <w:basedOn w:val="644"/>
    <w:link w:val="63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Заголовок 5 Знак"/>
    <w:basedOn w:val="644"/>
    <w:link w:val="63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Заголовок 6 Знак"/>
    <w:basedOn w:val="644"/>
    <w:link w:val="64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Заголовок 7 Знак"/>
    <w:basedOn w:val="644"/>
    <w:link w:val="64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Заголовок 8 Знак"/>
    <w:basedOn w:val="644"/>
    <w:link w:val="64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Заголовок 9 Знак"/>
    <w:basedOn w:val="644"/>
    <w:link w:val="643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63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696" w:customStyle="1">
    <w:name w:val="Название Знак"/>
    <w:basedOn w:val="644"/>
    <w:link w:val="663"/>
    <w:uiPriority w:val="10"/>
    <w:qFormat/>
    <w:rPr>
      <w:sz w:val="48"/>
      <w:szCs w:val="48"/>
    </w:rPr>
  </w:style>
  <w:style w:type="character" w:styleId="697" w:customStyle="1">
    <w:name w:val="Подзаголовок Знак"/>
    <w:basedOn w:val="644"/>
    <w:link w:val="666"/>
    <w:uiPriority w:val="11"/>
    <w:qFormat/>
    <w:rPr>
      <w:sz w:val="24"/>
      <w:szCs w:val="24"/>
    </w:rPr>
  </w:style>
  <w:style w:type="paragraph" w:styleId="698">
    <w:name w:val="Quote"/>
    <w:basedOn w:val="634"/>
    <w:next w:val="634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qFormat/>
    <w:rPr>
      <w:i/>
    </w:rPr>
  </w:style>
  <w:style w:type="paragraph" w:styleId="700">
    <w:name w:val="Intense Quote"/>
    <w:basedOn w:val="634"/>
    <w:next w:val="634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qFormat/>
    <w:rPr>
      <w:i/>
    </w:rPr>
  </w:style>
  <w:style w:type="character" w:styleId="702" w:customStyle="1">
    <w:name w:val="Верхний колонтитул Знак"/>
    <w:basedOn w:val="644"/>
    <w:link w:val="653"/>
    <w:uiPriority w:val="99"/>
    <w:qFormat/>
  </w:style>
  <w:style w:type="character" w:styleId="703" w:customStyle="1">
    <w:name w:val="Footer Char"/>
    <w:basedOn w:val="644"/>
    <w:uiPriority w:val="99"/>
    <w:qFormat/>
  </w:style>
  <w:style w:type="character" w:styleId="704" w:customStyle="1">
    <w:name w:val="Нижний колонтитул Знак"/>
    <w:link w:val="664"/>
    <w:uiPriority w:val="99"/>
    <w:qFormat/>
  </w:style>
  <w:style w:type="table" w:styleId="705" w:customStyle="1">
    <w:name w:val="Table Grid Light"/>
    <w:basedOn w:val="645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styleId="706" w:customStyle="1">
    <w:name w:val="Plain Table 1"/>
    <w:basedOn w:val="645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 w:customStyle="1">
    <w:name w:val="Plain Table 2"/>
    <w:basedOn w:val="645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3"/>
    <w:basedOn w:val="645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 w:customStyle="1">
    <w:name w:val="Plain Table 4"/>
    <w:basedOn w:val="645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Plain Table 5"/>
    <w:basedOn w:val="645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1 Light"/>
    <w:basedOn w:val="645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45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45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45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45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45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45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2"/>
    <w:basedOn w:val="645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45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45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45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45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45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45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"/>
    <w:basedOn w:val="645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45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45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45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45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45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45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4"/>
    <w:basedOn w:val="645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45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734" w:customStyle="1">
    <w:name w:val="Grid Table 4 - Accent 2"/>
    <w:basedOn w:val="645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735" w:customStyle="1">
    <w:name w:val="Grid Table 4 - Accent 3"/>
    <w:basedOn w:val="645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736" w:customStyle="1">
    <w:name w:val="Grid Table 4 - Accent 4"/>
    <w:basedOn w:val="645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7" w:customStyle="1">
    <w:name w:val="Grid Table 4 - Accent 5"/>
    <w:basedOn w:val="645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8" w:customStyle="1">
    <w:name w:val="Grid Table 4 - Accent 6"/>
    <w:basedOn w:val="645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9" w:customStyle="1">
    <w:name w:val="Grid Table 5 Dark"/>
    <w:basedOn w:val="64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4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4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4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4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4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4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6 Colorful"/>
    <w:basedOn w:val="645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47" w:customStyle="1">
    <w:name w:val="Grid Table 6 Colorful - Accent 1"/>
    <w:basedOn w:val="645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748" w:customStyle="1">
    <w:name w:val="Grid Table 6 Colorful - Accent 2"/>
    <w:basedOn w:val="645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749" w:customStyle="1">
    <w:name w:val="Grid Table 6 Colorful - Accent 3"/>
    <w:basedOn w:val="645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750" w:customStyle="1">
    <w:name w:val="Grid Table 6 Colorful - Accent 4"/>
    <w:basedOn w:val="645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751" w:customStyle="1">
    <w:name w:val="Grid Table 6 Colorful - Accent 5"/>
    <w:basedOn w:val="645"/>
    <w:uiPriority w:val="99"/>
    <w:qFormat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752" w:customStyle="1">
    <w:name w:val="Grid Table 6 Colorful - Accent 6"/>
    <w:basedOn w:val="645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753" w:customStyle="1">
    <w:name w:val="Grid Table 7 Colorful"/>
    <w:basedOn w:val="645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1"/>
    <w:basedOn w:val="645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2"/>
    <w:basedOn w:val="645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3"/>
    <w:basedOn w:val="645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4"/>
    <w:basedOn w:val="645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5"/>
    <w:basedOn w:val="645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6"/>
    <w:basedOn w:val="645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"/>
    <w:basedOn w:val="645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45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45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45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45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45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45"/>
    <w:uiPriority w:val="99"/>
    <w:qFormat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2"/>
    <w:basedOn w:val="645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45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45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45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45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45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45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4" w:customStyle="1">
    <w:name w:val="List Table 3"/>
    <w:basedOn w:val="645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45"/>
    <w:uiPriority w:val="99"/>
    <w:qFormat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45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45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45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45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45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"/>
    <w:basedOn w:val="645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45"/>
    <w:uiPriority w:val="9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45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45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45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45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45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5 Dark"/>
    <w:basedOn w:val="645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89" w:customStyle="1">
    <w:name w:val="List Table 5 Dark - Accent 1"/>
    <w:basedOn w:val="645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90" w:customStyle="1">
    <w:name w:val="List Table 5 Dark - Accent 2"/>
    <w:basedOn w:val="645"/>
    <w:uiPriority w:val="99"/>
    <w:qFormat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91" w:customStyle="1">
    <w:name w:val="List Table 5 Dark - Accent 3"/>
    <w:basedOn w:val="645"/>
    <w:uiPriority w:val="99"/>
    <w:qFormat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92" w:customStyle="1">
    <w:name w:val="List Table 5 Dark - Accent 4"/>
    <w:basedOn w:val="645"/>
    <w:uiPriority w:val="99"/>
    <w:qFormat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93" w:customStyle="1">
    <w:name w:val="List Table 5 Dark - Accent 5"/>
    <w:basedOn w:val="645"/>
    <w:uiPriority w:val="99"/>
    <w:qFormat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94" w:customStyle="1">
    <w:name w:val="List Table 5 Dark - Accent 6"/>
    <w:basedOn w:val="645"/>
    <w:uiPriority w:val="99"/>
    <w:qFormat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95" w:customStyle="1">
    <w:name w:val="List Table 6 Colorful"/>
    <w:basedOn w:val="645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796" w:customStyle="1">
    <w:name w:val="List Table 6 Colorful - Accent 1"/>
    <w:basedOn w:val="645"/>
    <w:uiPriority w:val="99"/>
    <w:qFormat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797" w:customStyle="1">
    <w:name w:val="List Table 6 Colorful - Accent 2"/>
    <w:basedOn w:val="645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798" w:customStyle="1">
    <w:name w:val="List Table 6 Colorful - Accent 3"/>
    <w:basedOn w:val="645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799" w:customStyle="1">
    <w:name w:val="List Table 6 Colorful - Accent 4"/>
    <w:basedOn w:val="645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List Table 6 Colorful - Accent 5"/>
    <w:basedOn w:val="645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801" w:customStyle="1">
    <w:name w:val="List Table 6 Colorful - Accent 6"/>
    <w:basedOn w:val="645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802" w:customStyle="1">
    <w:name w:val="List Table 7 Colorful"/>
    <w:basedOn w:val="645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1"/>
    <w:basedOn w:val="645"/>
    <w:uiPriority w:val="99"/>
    <w:qFormat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2"/>
    <w:basedOn w:val="645"/>
    <w:uiPriority w:val="99"/>
    <w:qFormat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3"/>
    <w:basedOn w:val="645"/>
    <w:uiPriority w:val="99"/>
    <w:qFormat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4"/>
    <w:basedOn w:val="645"/>
    <w:uiPriority w:val="99"/>
    <w:qFormat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5"/>
    <w:basedOn w:val="645"/>
    <w:uiPriority w:val="99"/>
    <w:qFormat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6"/>
    <w:basedOn w:val="645"/>
    <w:uiPriority w:val="99"/>
    <w:qFormat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ned - Accent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10" w:customStyle="1">
    <w:name w:val="Lined - Accent 1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11" w:customStyle="1">
    <w:name w:val="Lined - Accent 2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12" w:customStyle="1">
    <w:name w:val="Lined - Accent 3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13" w:customStyle="1">
    <w:name w:val="Lined - Accent 4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4" w:customStyle="1">
    <w:name w:val="Lined - Accent 5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5" w:customStyle="1">
    <w:name w:val="Lined - Accent 6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6" w:customStyle="1">
    <w:name w:val="Bordered &amp; Lined - Accent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17" w:customStyle="1">
    <w:name w:val="Bordered &amp; Lined - Accent 1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18" w:customStyle="1">
    <w:name w:val="Bordered &amp; Lined - Accent 2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19" w:customStyle="1">
    <w:name w:val="Bordered &amp; Lined - Accent 3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20" w:customStyle="1">
    <w:name w:val="Bordered &amp; Lined - Accent 4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Bordered &amp; Lined - Accent 5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Bordered &amp; Lined - Accent 6"/>
    <w:basedOn w:val="645"/>
    <w:uiPriority w:val="99"/>
    <w:qFormat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"/>
    <w:basedOn w:val="645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24" w:customStyle="1">
    <w:name w:val="Bordered - Accent 1"/>
    <w:basedOn w:val="645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5" w:customStyle="1">
    <w:name w:val="Bordered - Accent 2"/>
    <w:basedOn w:val="645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826" w:customStyle="1">
    <w:name w:val="Bordered - Accent 3"/>
    <w:basedOn w:val="645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827" w:customStyle="1">
    <w:name w:val="Bordered - Accent 4"/>
    <w:basedOn w:val="645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8" w:customStyle="1">
    <w:name w:val="Bordered - Accent 5"/>
    <w:basedOn w:val="645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9" w:customStyle="1">
    <w:name w:val="Bordered - Accent 6"/>
    <w:basedOn w:val="645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0" w:customStyle="1">
    <w:name w:val="Текст сноски Знак"/>
    <w:link w:val="651"/>
    <w:uiPriority w:val="99"/>
    <w:qFormat/>
    <w:rPr>
      <w:sz w:val="18"/>
    </w:rPr>
  </w:style>
  <w:style w:type="character" w:styleId="831" w:customStyle="1">
    <w:name w:val="Текст концевой сноски Знак"/>
    <w:link w:val="649"/>
    <w:uiPriority w:val="99"/>
    <w:qFormat/>
    <w:rPr>
      <w:sz w:val="20"/>
    </w:rPr>
  </w:style>
  <w:style w:type="paragraph" w:styleId="832" w:customStyle="1">
    <w:name w:val="TOC Heading"/>
    <w:uiPriority w:val="39"/>
    <w:unhideWhenUsed/>
    <w:qFormat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833" w:customStyle="1">
    <w:name w:val="ConsPlusNormal"/>
    <w:uiPriority w:val="0"/>
    <w:qFormat/>
    <w:pPr>
      <w:spacing w:before="0" w:beforeAutospacing="0" w:after="0" w:afterAutospacing="0" w:line="240" w:lineRule="auto"/>
      <w:widowControl w:val="off"/>
    </w:pPr>
    <w:rPr>
      <w:rFonts w:hint="default" w:ascii="Calibri" w:hAnsi="Calibri" w:eastAsia="Times New Roman" w:cs="Calibri"/>
      <w:sz w:val="22"/>
      <w:szCs w:val="20"/>
      <w:lang w:val="ru-RU" w:eastAsia="ru-RU" w:bidi="ar-SA"/>
    </w:rPr>
  </w:style>
  <w:style w:type="paragraph" w:styleId="834" w:customStyle="1">
    <w:name w:val="ConsPlusNonformat"/>
    <w:uiPriority w:val="0"/>
    <w:qFormat/>
    <w:pPr>
      <w:spacing w:before="0" w:beforeAutospacing="0" w:after="0" w:afterAutospacing="0" w:line="240" w:lineRule="auto"/>
      <w:widowControl w:val="off"/>
    </w:pPr>
    <w:rPr>
      <w:rFonts w:hint="default" w:ascii="Courier New" w:hAnsi="Courier New" w:eastAsia="Times New Roman" w:cs="Courier New"/>
      <w:sz w:val="20"/>
      <w:szCs w:val="20"/>
      <w:lang w:val="ru-RU" w:eastAsia="ru-RU" w:bidi="ar-SA"/>
    </w:rPr>
  </w:style>
  <w:style w:type="paragraph" w:styleId="835" w:customStyle="1">
    <w:name w:val="ConsPlusTitle"/>
    <w:uiPriority w:val="0"/>
    <w:qFormat/>
    <w:pPr>
      <w:spacing w:before="0" w:beforeAutospacing="0" w:after="0" w:afterAutospacing="0" w:line="240" w:lineRule="auto"/>
      <w:widowControl w:val="off"/>
    </w:pPr>
    <w:rPr>
      <w:rFonts w:hint="default" w:ascii="Calibri" w:hAnsi="Calibri" w:eastAsia="Times New Roman" w:cs="Calibri"/>
      <w:b/>
      <w:sz w:val="22"/>
      <w:szCs w:val="20"/>
      <w:lang w:val="ru-RU" w:eastAsia="ru-RU" w:bidi="ar-SA"/>
    </w:rPr>
  </w:style>
  <w:style w:type="paragraph" w:styleId="836" w:customStyle="1">
    <w:name w:val="ConsPlusCell"/>
    <w:uiPriority w:val="0"/>
    <w:qFormat/>
    <w:pPr>
      <w:spacing w:before="0" w:beforeAutospacing="0" w:after="0" w:afterAutospacing="0" w:line="240" w:lineRule="auto"/>
      <w:widowControl w:val="off"/>
    </w:pPr>
    <w:rPr>
      <w:rFonts w:hint="default" w:ascii="Courier New" w:hAnsi="Courier New" w:eastAsia="Times New Roman" w:cs="Courier New"/>
      <w:sz w:val="20"/>
      <w:szCs w:val="20"/>
      <w:lang w:val="ru-RU" w:eastAsia="ru-RU" w:bidi="ar-SA"/>
    </w:rPr>
  </w:style>
  <w:style w:type="paragraph" w:styleId="837" w:customStyle="1">
    <w:name w:val="ConsPlusDocList"/>
    <w:uiPriority w:val="0"/>
    <w:qFormat/>
    <w:pPr>
      <w:spacing w:before="0" w:beforeAutospacing="0" w:after="0" w:afterAutospacing="0" w:line="240" w:lineRule="auto"/>
      <w:widowControl w:val="off"/>
    </w:pPr>
    <w:rPr>
      <w:rFonts w:hint="default" w:ascii="Calibri" w:hAnsi="Calibri" w:eastAsia="Times New Roman" w:cs="Calibri"/>
      <w:sz w:val="22"/>
      <w:szCs w:val="20"/>
      <w:lang w:val="ru-RU" w:eastAsia="ru-RU" w:bidi="ar-SA"/>
    </w:rPr>
  </w:style>
  <w:style w:type="paragraph" w:styleId="838" w:customStyle="1">
    <w:name w:val="ConsPlusTitlePage"/>
    <w:uiPriority w:val="0"/>
    <w:qFormat/>
    <w:pPr>
      <w:spacing w:before="0" w:beforeAutospacing="0" w:after="0" w:afterAutospacing="0" w:line="240" w:lineRule="auto"/>
      <w:widowControl w:val="off"/>
    </w:pPr>
    <w:rPr>
      <w:rFonts w:hint="default" w:ascii="Tahoma" w:hAnsi="Tahoma" w:eastAsia="Times New Roman" w:cs="Tahoma"/>
      <w:sz w:val="20"/>
      <w:szCs w:val="20"/>
      <w:lang w:val="ru-RU" w:eastAsia="ru-RU" w:bidi="ar-SA"/>
    </w:rPr>
  </w:style>
  <w:style w:type="paragraph" w:styleId="839" w:customStyle="1">
    <w:name w:val="ConsPlusJurTerm"/>
    <w:uiPriority w:val="0"/>
    <w:qFormat/>
    <w:pPr>
      <w:spacing w:before="0" w:beforeAutospacing="0" w:after="0" w:afterAutospacing="0" w:line="240" w:lineRule="auto"/>
      <w:widowControl w:val="off"/>
    </w:pPr>
    <w:rPr>
      <w:rFonts w:hint="default" w:ascii="Tahoma" w:hAnsi="Tahoma" w:eastAsia="Times New Roman" w:cs="Tahoma"/>
      <w:sz w:val="26"/>
      <w:szCs w:val="20"/>
      <w:lang w:val="ru-RU" w:eastAsia="ru-RU" w:bidi="ar-SA"/>
    </w:rPr>
  </w:style>
  <w:style w:type="paragraph" w:styleId="840" w:customStyle="1">
    <w:name w:val="ConsPlusTextList"/>
    <w:uiPriority w:val="0"/>
    <w:qFormat/>
    <w:pPr>
      <w:spacing w:before="0" w:beforeAutospacing="0" w:after="0" w:afterAutospacing="0" w:line="240" w:lineRule="auto"/>
      <w:widowControl w:val="off"/>
    </w:pPr>
    <w:rPr>
      <w:rFonts w:hint="default" w:ascii="Arial" w:hAnsi="Arial" w:eastAsia="Times New Roman" w:cs="Arial"/>
      <w:sz w:val="20"/>
      <w:szCs w:val="20"/>
      <w:lang w:val="ru-RU" w:eastAsia="ru-RU" w:bidi="ar-SA"/>
    </w:rPr>
  </w:style>
  <w:style w:type="paragraph" w:styleId="841" w:customStyle="1">
    <w:name w:val="Знак"/>
    <w:basedOn w:val="634"/>
    <w:uiPriority w:val="0"/>
    <w:qFormat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2" w:customStyle="1">
    <w:name w:val="Знак1"/>
    <w:basedOn w:val="634"/>
    <w:uiPriority w:val="0"/>
    <w:qFormat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3" w:customStyle="1">
    <w:name w:val="StGen0"/>
    <w:basedOn w:val="634"/>
    <w:next w:val="665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Знак2"/>
    <w:basedOn w:val="634"/>
    <w:uiPriority w:val="0"/>
    <w:qFormat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numbering" w:styleId="84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216</cp:revision>
  <dcterms:created xsi:type="dcterms:W3CDTF">2022-04-27T20:18:00Z</dcterms:created>
  <dcterms:modified xsi:type="dcterms:W3CDTF">2025-07-18T11:59:16Z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