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rFonts w:ascii="Liberation Serif" w:hAnsi="Liberation Serif" w:eastAsia="Liberation Serif" w:cs="Liberation Serif"/>
          <w:b/>
          <w:bCs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sz w:val="26"/>
          <w:szCs w:val="26"/>
        </w:rPr>
      </w:r>
      <w:bookmarkStart w:id="0" w:name="P439"/>
      <w:r>
        <w:rPr>
          <w:rFonts w:ascii="Liberation Serif" w:hAnsi="Liberation Serif" w:eastAsia="Liberation Serif" w:cs="Liberation Serif"/>
          <w:sz w:val="26"/>
          <w:szCs w:val="26"/>
        </w:rPr>
      </w:r>
      <w:bookmarkEnd w:id="0"/>
      <w:r>
        <w:rPr>
          <w:rFonts w:ascii="Liberation Serif" w:hAnsi="Liberation Serif" w:eastAsia="Liberation Serif" w:cs="Liberation Serif"/>
          <w:b/>
          <w:sz w:val="26"/>
          <w:szCs w:val="26"/>
        </w:rPr>
        <w:t xml:space="preserve">Сводный отчет</w:t>
      </w:r>
      <w:r>
        <w:rPr>
          <w:rFonts w:ascii="Liberation Serif" w:hAnsi="Liberation Serif" w:eastAsia="Liberation Serif" w:cs="Liberation Serif"/>
          <w:b/>
          <w:bCs/>
          <w:sz w:val="26"/>
          <w:szCs w:val="26"/>
          <w:highlight w:val="none"/>
        </w:rPr>
      </w:r>
      <w:r/>
    </w:p>
    <w:p>
      <w:pPr>
        <w:pStyle w:val="831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eastAsia="Liberation Serif" w:cs="Liberation Serif"/>
          <w:b/>
          <w:sz w:val="26"/>
          <w:szCs w:val="26"/>
        </w:rPr>
        <w:t xml:space="preserve">о результатах проведения оценки регулирующего воздействия</w:t>
      </w:r>
      <w:r>
        <w:rPr>
          <w:rFonts w:ascii="Liberation Serif" w:hAnsi="Liberation Serif" w:cs="Liberation Serif"/>
          <w:b/>
          <w:sz w:val="26"/>
          <w:szCs w:val="26"/>
        </w:rPr>
      </w:r>
      <w:r/>
    </w:p>
    <w:p>
      <w:pPr>
        <w:pStyle w:val="831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eastAsia="Liberation Serif" w:cs="Liberation Serif"/>
          <w:b/>
          <w:sz w:val="26"/>
          <w:szCs w:val="26"/>
        </w:rPr>
        <w:t xml:space="preserve">проекта нормативного правового акта</w:t>
      </w:r>
      <w:r>
        <w:rPr>
          <w:rFonts w:ascii="Liberation Serif" w:hAnsi="Liberation Serif" w:cs="Liberation Serif"/>
          <w:b/>
          <w:sz w:val="26"/>
          <w:szCs w:val="26"/>
        </w:rPr>
      </w:r>
      <w:r/>
    </w:p>
    <w:p>
      <w:pPr>
        <w:pStyle w:val="831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eastAsia="Liberation Serif" w:cs="Liberation Serif"/>
          <w:b/>
          <w:sz w:val="26"/>
          <w:szCs w:val="26"/>
        </w:rPr>
      </w:r>
      <w:r>
        <w:rPr>
          <w:rFonts w:ascii="Liberation Serif" w:hAnsi="Liberation Serif" w:cs="Liberation Serif"/>
          <w:b/>
          <w:sz w:val="26"/>
          <w:szCs w:val="26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eastAsia="Liberation Serif" w:cs="Liberation Serif"/>
          <w:bCs/>
          <w:sz w:val="26"/>
          <w:szCs w:val="26"/>
          <w:lang w:eastAsia="ru-RU"/>
        </w:rPr>
        <w:t xml:space="preserve">1. Общая информация:</w:t>
      </w:r>
      <w:r>
        <w:rPr>
          <w:rFonts w:ascii="Liberation Serif" w:hAnsi="Liberation Serif" w:cs="Liberation Serif"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1.1. Орган-разработчик: 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управление государственного жилищного надзора Белгородской области.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1.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2. Вид и наименование проекта нормативного правового акта: </w:t>
      </w:r>
      <w:r>
        <w:rPr>
          <w:rFonts w:ascii="Liberation Serif" w:hAnsi="Liberation Serif" w:cs="Liberation Serif"/>
          <w:sz w:val="26"/>
          <w:szCs w:val="26"/>
        </w:rPr>
      </w:r>
      <w:r/>
      <w:r>
        <w:rPr>
          <w:rFonts w:ascii="Liberation Serif" w:hAnsi="Liberation Serif" w:eastAsia="Liberation Serif" w:cs="Liberation Serif"/>
          <w:sz w:val="26"/>
          <w:szCs w:val="26"/>
        </w:rPr>
        <w:t xml:space="preserve">проект 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постановления 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Правительства Белгородской области «О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 внесении изменений</w:t>
        <w:br/>
        <w:t xml:space="preserve">в постановление Правительства Белгородской области от 27 сентября 2021 года</w:t>
        <w:br/>
        <w:t xml:space="preserve">№ 429-пп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»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.</w:t>
      </w:r>
      <w:r>
        <w:rPr>
          <w:rFonts w:ascii="Liberation Serif" w:hAnsi="Liberation Serif" w:cs="Liberation Serif"/>
          <w:b w:val="0"/>
          <w:bCs w:val="0"/>
          <w:sz w:val="26"/>
          <w:szCs w:val="26"/>
        </w:rPr>
      </w:r>
      <w:r/>
      <w:r>
        <w:rPr>
          <w:rFonts w:ascii="Liberation Serif" w:hAnsi="Liberation Serif" w:cs="Liberation Serif"/>
          <w:sz w:val="26"/>
          <w:szCs w:val="26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1.3. Сроки проведения публичного обсуждения проекта </w:t>
      </w:r>
      <w:r>
        <w:rPr>
          <w:rFonts w:ascii="Liberation Serif" w:hAnsi="Liberation Serif" w:eastAsia="Liberation Serif" w:cs="Liberation Serif"/>
          <w:bCs/>
          <w:sz w:val="26"/>
          <w:szCs w:val="26"/>
        </w:rPr>
        <w:t xml:space="preserve">нормативного правового 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акта: начало: «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21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» июля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 2025 г.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, окончание «1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» августа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 2025 г.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638"/>
        <w:ind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1.4. 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Степень регулирующего воздействия проекта нормативного правового акта: </w:t>
      </w:r>
      <w:r>
        <w:rPr>
          <w:rFonts w:ascii="Liberation Serif" w:hAnsi="Liberation Serif" w:eastAsia="Liberation Serif" w:cs="Liberation Serif"/>
          <w:b/>
          <w:bCs/>
          <w:sz w:val="26"/>
          <w:szCs w:val="26"/>
        </w:rPr>
        <w:t xml:space="preserve">средняя.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eastAsia="Liberation Serif" w:cs="Liberation Serif"/>
          <w:sz w:val="26"/>
          <w:szCs w:val="26"/>
          <w:lang w:eastAsia="en-US"/>
        </w:rPr>
        <w:t xml:space="preserve">Проект нормативного правового акта содержит положения по изменению ор</w:t>
      </w:r>
      <w:r>
        <w:rPr>
          <w:rFonts w:ascii="Liberation Serif" w:hAnsi="Liberation Serif" w:eastAsia="Liberation Serif" w:cs="Liberation Serif"/>
          <w:color w:val="000000"/>
          <w:sz w:val="26"/>
          <w:szCs w:val="26"/>
          <w:lang w:eastAsia="en-US"/>
        </w:rPr>
        <w:t xml:space="preserve">ганизации проведения профилактических и контрольных (надзорных) мероприятий при осуществлении государственного жилищного надзора.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1.5. Контактная инф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ормация об исполнителе в органе-разработчике:</w:t>
      </w:r>
      <w:r>
        <w:rPr>
          <w:rFonts w:ascii="Liberation Serif" w:hAnsi="Liberation Serif" w:cs="Liberation Serif"/>
          <w:sz w:val="26"/>
          <w:szCs w:val="26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Ф.И.О.: 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ru-RU"/>
        </w:rPr>
        <w:t xml:space="preserve">Бочарникова Екатерина Николаевна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Должность: 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ru-RU"/>
        </w:rPr>
        <w:t xml:space="preserve">начальник отдела правового обеспечения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ru-RU"/>
        </w:rPr>
        <w:t xml:space="preserve"> и административного производства управления государственного жилищного надзора Белгородской области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eastAsia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Тел.: 8 (4722) 34-69-37</w:t>
      </w:r>
      <w:r>
        <w:rPr>
          <w:rFonts w:ascii="Liberation Serif" w:hAnsi="Liberation Serif" w:eastAsia="Liberation Serif" w:cs="Liberation Serif"/>
          <w:sz w:val="26"/>
          <w:szCs w:val="26"/>
        </w:rPr>
      </w:r>
      <w:r>
        <w:rPr>
          <w:rFonts w:ascii="Liberation Serif" w:hAnsi="Liberation Serif" w:cs="Liberation Serif"/>
          <w:sz w:val="26"/>
          <w:szCs w:val="26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Адрес электронной почты: 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ru-RU"/>
        </w:rPr>
        <w:t xml:space="preserve">ugjn31@belregion.ru</w:t>
      </w:r>
      <w:r/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2. Описание проблемы, на решение которой направлено вводимое правовое регулирование:</w:t>
      </w:r>
      <w:r>
        <w:rPr>
          <w:rFonts w:ascii="Liberation Serif" w:hAnsi="Liberation Serif" w:cs="Liberation Serif"/>
          <w:sz w:val="26"/>
          <w:szCs w:val="26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2.1. Проблема, на решение которой направлен предлагаемый спосо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б правового регулирования: 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638"/>
        <w:ind w:left="0" w:right="0" w:firstLine="709"/>
        <w:jc w:val="both"/>
        <w:spacing w:after="0" w:afterAutospacing="0" w:line="240" w:lineRule="auto"/>
        <w:rPr>
          <w:rFonts w:ascii="Liberation Serif" w:hAnsi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sz w:val="26"/>
          <w:szCs w:val="26"/>
          <w:shd w:val="clear" w:color="auto" w:fill="auto"/>
          <w:lang w:eastAsia="en-US"/>
        </w:rPr>
        <w:t xml:space="preserve">Проект нормативного акта направлен на улучшение качества </w:t>
      </w:r>
      <w:r>
        <w:rPr>
          <w:rFonts w:ascii="Liberation Serif" w:hAnsi="Liberation Serif" w:eastAsia="Liberation Serif" w:cs="Liberation Serif"/>
          <w:sz w:val="26"/>
          <w:szCs w:val="26"/>
          <w:lang w:eastAsia="en-US"/>
        </w:rPr>
        <w:t xml:space="preserve">системы специальных полномочий по осуществлению государственного жилищного надзора Белгородской области, которое приведено в соответствие с действующими нормативными правовыми актами по 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</w:rPr>
        <w:t xml:space="preserve">организации и осуществления регионального государственного жилищного надзора на территории Белгородской области.</w:t>
      </w:r>
      <w:r>
        <w:rPr>
          <w:rFonts w:ascii="Liberation Serif" w:hAnsi="Liberation Serif" w:cs="Liberation Serif"/>
          <w:sz w:val="26"/>
          <w:szCs w:val="26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2.2. Информация о возникновении и выявлении проблемы: 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638"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В ходе проведенного анализа </w:t>
      </w:r>
      <w:r>
        <w:rPr>
          <w:rFonts w:ascii="Liberation Serif" w:hAnsi="Liberation Serif" w:eastAsia="Liberation Serif" w:cs="Liberation Serif"/>
          <w:color w:val="000000"/>
          <w:sz w:val="26"/>
          <w:szCs w:val="26"/>
        </w:rPr>
        <w:t xml:space="preserve">Федерального закона </w:t>
      </w:r>
      <w:r>
        <w:rPr>
          <w:rFonts w:ascii="Liberation Serif" w:hAnsi="Liberation Serif" w:eastAsia="Liberation Serif" w:cs="Liberation Serif"/>
          <w:color w:val="000000"/>
          <w:sz w:val="26"/>
          <w:szCs w:val="26"/>
        </w:rPr>
        <w:t xml:space="preserve">от 31 июля 2020 года</w:t>
        <w:br/>
        <w:t xml:space="preserve">№ 248-ФЗ </w:t>
      </w:r>
      <w:r>
        <w:rPr>
          <w:rFonts w:ascii="Liberation Serif" w:hAnsi="Liberation Serif" w:eastAsia="Liberation Serif" w:cs="Liberation Serif"/>
          <w:color w:val="000000"/>
          <w:sz w:val="26"/>
          <w:szCs w:val="26"/>
        </w:rPr>
        <w:t xml:space="preserve">«О государственном контроле (надзоре) и муниципальном контроле</w:t>
        <w:br/>
        <w:t xml:space="preserve">в Российской Федерации»</w:t>
      </w:r>
      <w:r>
        <w:rPr>
          <w:rFonts w:ascii="Liberation Serif" w:hAnsi="Liberation Serif" w:eastAsia="Liberation Serif" w:cs="Liberation Serif"/>
          <w:color w:val="000000"/>
          <w:sz w:val="26"/>
          <w:szCs w:val="26"/>
        </w:rPr>
        <w:t xml:space="preserve"> было установлено о</w:t>
      </w:r>
      <w:r>
        <w:rPr>
          <w:rFonts w:ascii="Liberation Serif" w:hAnsi="Liberation Serif" w:eastAsia="Liberation Serif" w:cs="Liberation Serif"/>
          <w:sz w:val="26"/>
          <w:szCs w:val="26"/>
          <w:lang w:eastAsia="en-US"/>
        </w:rPr>
        <w:t xml:space="preserve">тсутствие на региональном уровне эффективной системы специальных полномочий по осуществлению государственного жилищного надзора Белгородской области, которое будет приведено в соответствие</w:t>
        <w:br/>
        <w:t xml:space="preserve">с действующими федеральными нормативными правовыми актами по 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</w:rPr>
        <w:t xml:space="preserve">организации</w:t>
        <w:br/>
        <w:t xml:space="preserve">и осуществления государственного жилищного надзора на территории Белгородской области.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2.3. Негативные эффекты, возникающие в связи с наличием рассматриваемой 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проблемы: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638"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  <w:lang w:eastAsia="en-US"/>
        </w:rPr>
        <w:t xml:space="preserve">Отсутствие актуальной системы 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</w:rPr>
        <w:t xml:space="preserve">организации и осуществления регионального государственного жилищного надзора на территории Белгородской области.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2.4. Анализ опыта иных субъектов Российской Федерации </w:t>
      </w:r>
      <w:r>
        <w:rPr>
          <w:rFonts w:ascii="Liberation Serif" w:hAnsi="Liberation Serif" w:eastAsia="Liberation Serif" w:cs="Liberation Serif"/>
          <w:sz w:val="26"/>
          <w:szCs w:val="26"/>
        </w:rPr>
        <w:br/>
        <w:t xml:space="preserve">в соответствующих сферах деятельности:*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638"/>
        <w:ind w:left="0" w:right="0" w:firstLine="709"/>
        <w:jc w:val="both"/>
        <w:spacing w:after="0" w:afterAutospacing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  <w:lang w:eastAsia="en-US"/>
        </w:rPr>
        <w:t xml:space="preserve">В настоящее время в Санкт-Петербурге, Республики Алтай, Татарстан, Волгоградской, Калининградской, Омской области 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утверждены положения</w:t>
        <w:br/>
        <w:t xml:space="preserve">о государственном жилищном надзоре.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  <w:highlight w:val="none"/>
          <w:lang w:eastAsia="ru-RU"/>
        </w:rPr>
      </w:r>
      <w:r>
        <w:rPr>
          <w:rFonts w:ascii="Liberation Serif" w:hAnsi="Liberation Serif" w:eastAsia="Liberation Serif" w:cs="Liberation Serif"/>
          <w:sz w:val="26"/>
          <w:szCs w:val="26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eastAsia="Liberation Serif" w:cs="Liberation Serif"/>
          <w:sz w:val="26"/>
          <w:szCs w:val="26"/>
          <w:highlight w:val="none"/>
          <w:lang w:eastAsia="ru-RU"/>
        </w:rPr>
      </w:pP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3.Цели вводимого правового регулирования и измеримые показатели</w:t>
        <w:br/>
        <w:t xml:space="preserve">их достижения:</w:t>
      </w:r>
      <w:r>
        <w:rPr>
          <w:rFonts w:ascii="Liberation Serif" w:hAnsi="Liberation Serif" w:eastAsia="Liberation Serif" w:cs="Liberation Serif"/>
          <w:sz w:val="26"/>
          <w:szCs w:val="26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3.1. Описа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ние целей предлагаемого правового регулирования: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638"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Создание результативной и эффективной системы по 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</w:rPr>
        <w:t xml:space="preserve">организации</w:t>
        <w:br/>
        <w:t xml:space="preserve">и осуществлению регионального государственного жилищного надзора на территории Белгородской области.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3.2. Обоснование соответствия целей предлагаемого правового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 регулирования принципам правового регулирования: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638"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  <w:lang w:eastAsia="en-US"/>
        </w:rPr>
        <w:t xml:space="preserve">- </w:t>
      </w:r>
      <w:bookmarkStart w:id="0" w:name="undefined"/>
      <w:r>
        <w:rPr>
          <w:rFonts w:ascii="Liberation Serif" w:hAnsi="Liberation Serif" w:eastAsia="Liberation Serif" w:cs="Liberation Serif"/>
          <w:sz w:val="26"/>
          <w:szCs w:val="26"/>
        </w:rPr>
        <w:t xml:space="preserve">Федеральный закон от 31 июля 2020 года № 248-ФЗ «О государственном контроле (надзоре) и муниципальном контроле в Российской Федерации»;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638"/>
        <w:ind w:firstLine="709"/>
        <w:jc w:val="both"/>
        <w:spacing w:after="0" w:afterAutospacing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  <w:lang w:eastAsia="en-US"/>
        </w:rPr>
        <w:t xml:space="preserve">- постановление Правительства РФ от 28 октября 2014 года № </w:t>
      </w:r>
      <w:bookmarkEnd w:id="0"/>
      <w:r>
        <w:rPr>
          <w:rFonts w:ascii="Liberation Serif" w:hAnsi="Liberation Serif" w:eastAsia="Liberation Serif" w:cs="Liberation Serif"/>
          <w:sz w:val="26"/>
          <w:szCs w:val="26"/>
          <w:lang w:eastAsia="en-US"/>
        </w:rPr>
        <w:t xml:space="preserve">1670 «Об утверждении общих требований к организации и осуществлению регионального государственного жилищного контроля (надзора)»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.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3.3. Сроки достижения целей предлагаемого правового регулирования: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ind w:firstLine="709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октябрь 2025 год.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3.4.</w:t>
      </w:r>
      <w:r>
        <w:rPr>
          <w:rFonts w:ascii="Liberation Serif" w:hAnsi="Liberation Serif" w:eastAsia="Liberation Serif" w:cs="Liberation Serif"/>
          <w:sz w:val="26"/>
          <w:szCs w:val="26"/>
          <w:lang w:val="en-US"/>
        </w:rPr>
        <w:t xml:space="preserve"> 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Иная информация о целях предлагаемого правового регулирования: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Отсутствует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contextualSpacing/>
        <w:ind w:left="709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highlight w:val="none"/>
          <w:lang w:eastAsia="ru-RU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contextualSpacing/>
        <w:ind w:left="709"/>
        <w:spacing w:after="0" w:line="240" w:lineRule="auto"/>
        <w:rPr>
          <w:rFonts w:ascii="Liberation Serif" w:hAnsi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4. Описание предлагаемого правового регулирования:</w:t>
      </w:r>
      <w:r>
        <w:rPr>
          <w:rFonts w:ascii="Liberation Serif" w:hAnsi="Liberation Serif" w:cs="Liberation Serif"/>
          <w:sz w:val="26"/>
          <w:szCs w:val="26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4.1. Описание предлагаемого способа решения проблемы и преодоления связанных с ней негативных эффектов: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638"/>
        <w:ind w:firstLine="709"/>
        <w:jc w:val="both"/>
        <w:spacing w:after="0" w:afterAutospacing="0" w:line="240" w:lineRule="auto"/>
        <w:widowControl w:val="off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color w:val="000000"/>
          <w:sz w:val="26"/>
          <w:szCs w:val="26"/>
          <w:shd w:val="clear" w:color="auto" w:fill="ffffff"/>
        </w:rPr>
        <w:t xml:space="preserve">Проектом постановления вносятся изменения в Положение о региональном государственном жилищном надзоре на территории Белгородской области: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831"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- 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и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с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к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л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ю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ч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е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н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а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 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в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о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з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м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о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ж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н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о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с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т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ь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 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п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р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о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в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е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д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е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н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и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я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 плановых 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к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о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н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т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р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о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л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ь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н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о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-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н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а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д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з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о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р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н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ы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х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 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м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е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р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о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п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р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и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я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т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и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й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 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д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л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  <w:lang w:eastAsia="zh-CN"/>
        </w:rPr>
        <w:t xml:space="preserve">я объектов контроля среднего и умеренного риска;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pStyle w:val="831"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6"/>
          <w:szCs w:val="26"/>
          <w:highlight w:val="none"/>
          <w:lang w:eastAsia="zh-CN"/>
        </w:rPr>
        <w:t xml:space="preserve">- для объектов, отнесенных к высокой категории риска, установлена периодичность плановых контрольно-надзорных мероприятий и обязательных профилактических визитов;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pStyle w:val="831"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- для объектов контроля, отнесенных к категории среднего и умеренного риска, предусмотрено проведение обязательных профилактических визитов;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pStyle w:val="831"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  <w:t xml:space="preserve">- актуализированы положения, регламентирующие проведение профилактических визитов;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pStyle w:val="831"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  <w:t xml:space="preserve">- актуализированы основания для проведения контрольно-надзорных мероприятий;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pStyle w:val="831"/>
        <w:contextualSpacing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  <w:t xml:space="preserve">- </w:t>
      </w: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  <w:t xml:space="preserve">контрольно-надзорные мероприятия</w:t>
      </w: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  <w:t xml:space="preserve"> проводятся только после согласования с органами прокуратуры;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pStyle w:val="831"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  <w:t xml:space="preserve">- 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контрольные (надзорные) действия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 могут осуществляться с применением средств дистанционного взаимодействия, в том числе посредством фотосъемки, видео-конференц-связи, а также, при наличии технической возможности, с использованием мобильного приложения «Инспектор»;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pStyle w:val="831"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  <w:t xml:space="preserve">- актуализированы сроки рассмотрения жалоб: на действия (бездействия) - 15 рабочих дней, об отнесении объекта к категории риска - 5 рабочих дней.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31"/>
        <w:ind w:firstLine="709"/>
        <w:jc w:val="both"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r>
        <w:rPr>
          <w:rFonts w:ascii="Liberation Serif" w:hAnsi="Liberation Serif" w:cs="Liberation Serif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4.2. Альтернативные варианты решения проблемы: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tbl>
      <w:tblPr>
        <w:tblW w:w="0" w:type="auto"/>
        <w:tblInd w:w="-1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75"/>
        <w:gridCol w:w="4782"/>
      </w:tblGrid>
      <w:tr>
        <w:trPr>
          <w:cantSplit w:val="false"/>
          <w:trHeight w:val="8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5" w:type="dxa"/>
            <w:vAlign w:val="center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Предлагаемое регулирование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2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Альтернативный вариант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решения проблемы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5" w:type="dxa"/>
            <w:vAlign w:val="top"/>
            <w:textDirection w:val="lrTb"/>
            <w:noWrap w:val="false"/>
          </w:tcPr>
          <w:p>
            <w:pPr>
              <w:pStyle w:val="638"/>
              <w:spacing w:after="0" w:afterAutospacing="0" w:line="240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П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в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е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д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е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и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я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 плановых 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к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т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л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ь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-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а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д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з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ы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х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м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е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п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и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я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т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и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й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</w:rPr>
              <w:t xml:space="preserve">:</w:t>
            </w: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r>
            <w:r/>
          </w:p>
          <w:p>
            <w:pPr>
              <w:pStyle w:val="638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и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с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к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л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ю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ч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е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а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в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з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м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ж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с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т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ь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п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в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е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д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е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и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я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 плановых 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к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т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л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ь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-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а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д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з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ы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х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м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е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п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и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я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т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и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й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д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л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я объектов контроля среднего и умеренного риска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2" w:type="dxa"/>
            <w:vAlign w:val="top"/>
            <w:textDirection w:val="lrTb"/>
            <w:noWrap w:val="false"/>
          </w:tcPr>
          <w:p>
            <w:pPr>
              <w:pStyle w:val="638"/>
              <w:spacing w:after="0" w:afterAutospacing="0" w:line="240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П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в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е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д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е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и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я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 плановых 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к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т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л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ь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-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а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д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з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ы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х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м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е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п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и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я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т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и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  <w:highlight w:val="white"/>
                <w:lang w:eastAsia="zh-CN"/>
              </w:rPr>
              <w:t xml:space="preserve">й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6"/>
                <w:szCs w:val="26"/>
              </w:rPr>
              <w:t xml:space="preserve">:</w:t>
            </w: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r>
            <w:r/>
          </w:p>
          <w:p>
            <w:pPr>
              <w:pStyle w:val="638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п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в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е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д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е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ие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 плановых 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к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т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л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ь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-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а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д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з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ы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х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м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е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п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и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я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т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и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й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д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л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я объектов контроля высокого среднего</w:t>
              <w:br/>
              <w:t xml:space="preserve">и умеренного риска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</w:tr>
      <w:tr>
        <w:trPr>
          <w:cantSplit w:val="false"/>
          <w:trHeight w:val="56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5" w:type="dxa"/>
            <w:vAlign w:val="top"/>
            <w:textDirection w:val="lrTb"/>
            <w:noWrap w:val="false"/>
          </w:tcPr>
          <w:p>
            <w:pPr>
              <w:pStyle w:val="638"/>
              <w:spacing w:after="0" w:afterAutospacing="0" w:line="240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Форма проведения контрольно-надзорных мероприятий:</w:t>
            </w: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highlight w:val="none"/>
              </w:rPr>
            </w:r>
            <w:r/>
          </w:p>
          <w:p>
            <w:pPr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контрольные (надзорные) действия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 могут осуществляться с применением средств дистанционного взаимодействия, в том числе посредством фотосъемки, видео-конференц-связи, а также, при наличии технической возможности, с использованием мобильного приложения «Инспектор»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 с согласованием органами прокуратуры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2" w:type="dxa"/>
            <w:vAlign w:val="top"/>
            <w:textDirection w:val="lrTb"/>
            <w:noWrap w:val="false"/>
          </w:tcPr>
          <w:p>
            <w:pPr>
              <w:pStyle w:val="638"/>
              <w:spacing w:after="0" w:afterAutospacing="0" w:line="240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Ф</w:t>
            </w: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орма проведения контрольно-надзорных мероприятий:</w:t>
            </w: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highlight w:val="none"/>
              </w:rPr>
            </w:r>
            <w:r/>
          </w:p>
          <w:p>
            <w:pPr>
              <w:pStyle w:val="638"/>
              <w:spacing w:after="0" w:afterAutospacing="0" w:line="240" w:lineRule="auto"/>
              <w:rPr>
                <w:rFonts w:ascii="Liberation Serif" w:hAnsi="Liberation Serif" w:eastAsia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26"/>
                <w:szCs w:val="26"/>
                <w:lang w:eastAsia="zh-CN"/>
              </w:rPr>
              <w:t xml:space="preserve">проводится по местонахождению (месту осуществления деятельности) контролируемого лица (его филиалов, представительств, обособленных структурных подразделений) без согласования с органами прокуратуры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</w:r>
            <w:r/>
          </w:p>
        </w:tc>
      </w:tr>
      <w:tr>
        <w:trPr>
          <w:trHeight w:val="112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5" w:type="dxa"/>
            <w:vAlign w:val="top"/>
            <w:vMerge w:val="restart"/>
            <w:textDirection w:val="lrTb"/>
            <w:noWrap w:val="false"/>
          </w:tcPr>
          <w:p>
            <w:pPr>
              <w:pStyle w:val="638"/>
              <w:spacing w:after="0" w:afterAutospacing="0" w:line="240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Срок рассмотрения жалобы на действия (бездействия) должностных лиц:</w:t>
            </w: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highlight w:val="none"/>
              </w:rPr>
            </w:r>
            <w:r/>
          </w:p>
          <w:p>
            <w:pPr>
              <w:spacing w:after="0" w:afterAutospacing="0" w:line="240" w:lineRule="auto"/>
              <w:rPr>
                <w:rFonts w:ascii="Liberation Serif" w:hAnsi="Liberation Serif" w:cs="Liberation Serif"/>
                <w:b w:val="0"/>
                <w:bCs w:val="0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</w:rPr>
              <w:t xml:space="preserve">срок рассмотрения жалоб на действия (бездействия) - 15 рабочих дней</w:t>
            </w:r>
            <w:r>
              <w:rPr>
                <w:rFonts w:ascii="Liberation Serif" w:hAnsi="Liberation Serif" w:cs="Liberation Serif"/>
                <w:b w:val="0"/>
                <w:bCs w:val="0"/>
                <w:sz w:val="26"/>
                <w:szCs w:val="26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2" w:type="dxa"/>
            <w:vAlign w:val="top"/>
            <w:vMerge w:val="restart"/>
            <w:textDirection w:val="lrTb"/>
            <w:noWrap w:val="false"/>
          </w:tcPr>
          <w:p>
            <w:pPr>
              <w:pStyle w:val="638"/>
              <w:spacing w:after="0" w:afterAutospacing="0" w:line="240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Срок рассмотрения жалобы на действия (бездействия) должностных лиц:</w:t>
            </w: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highlight w:val="none"/>
              </w:rPr>
            </w:r>
            <w:r/>
          </w:p>
          <w:p>
            <w:pPr>
              <w:spacing w:after="0" w:afterAutospacing="0" w:line="240" w:lineRule="auto"/>
              <w:rPr>
                <w:rFonts w:ascii="Liberation Serif" w:hAnsi="Liberation Serif" w:cs="Liberation Serif"/>
                <w:b w:val="0"/>
                <w:bCs w:val="0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</w:rPr>
              <w:t xml:space="preserve">срок рассмотрения жалоб на действия (бездействия) - 20 рабочих дней</w:t>
            </w:r>
            <w:r>
              <w:rPr>
                <w:rFonts w:ascii="Liberation Serif" w:hAnsi="Liberation Serif" w:cs="Liberation Serif"/>
                <w:b w:val="0"/>
                <w:bCs w:val="0"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Таким образом, 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утверждение постановления Правительства Белгородской области с указными изменениями является наиболее современным подходом</w:t>
        <w:br/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в организации жилищного надзора.</w:t>
      </w:r>
      <w:r>
        <w:rPr>
          <w:rFonts w:ascii="Liberation Serif" w:hAnsi="Liberation Serif" w:eastAsia="Liberation Serif" w:cs="Liberation Serif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4.3. Обоснование выбора предлагаемого способа решения проблемы:</w:t>
      </w: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</w:r>
      <w:r/>
    </w:p>
    <w:p>
      <w:pPr>
        <w:pStyle w:val="638"/>
        <w:ind w:left="0" w:right="0" w:firstLine="709"/>
        <w:jc w:val="both"/>
        <w:spacing w:after="0" w:afterAutospacing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  <w:lang w:eastAsia="en-US"/>
        </w:rPr>
        <w:t xml:space="preserve">Предпочтительным вариантом решения проблемы управление государственного жилищного надзора Белгородской области считает утверждение проекта 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постановления 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Правительства Белгородской области «О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 внесении изменений</w:t>
        <w:br/>
        <w:t xml:space="preserve">в постановление Правительства Белгородской области от 27 сентября 2021 года</w:t>
        <w:br/>
        <w:t xml:space="preserve">№ 429-пп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»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.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pStyle w:val="638"/>
        <w:ind w:left="0" w:right="0" w:firstLine="709"/>
        <w:jc w:val="both"/>
        <w:spacing w:after="0" w:afterAutospacing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  <w:shd w:val="clear" w:color="auto" w:fill="auto"/>
          <w:lang w:eastAsia="en-US"/>
        </w:rPr>
        <w:t xml:space="preserve">Указанный вариант </w:t>
      </w:r>
      <w:r>
        <w:rPr>
          <w:rFonts w:ascii="Liberation Serif" w:hAnsi="Liberation Serif" w:eastAsia="Liberation Serif" w:cs="Liberation Serif"/>
          <w:sz w:val="26"/>
          <w:szCs w:val="26"/>
          <w:shd w:val="clear" w:color="auto" w:fill="auto"/>
          <w:lang w:eastAsia="en-US"/>
        </w:rPr>
        <w:t xml:space="preserve">позволит </w:t>
      </w:r>
      <w:r>
        <w:rPr>
          <w:rFonts w:ascii="Liberation Serif" w:hAnsi="Liberation Serif" w:eastAsia="Liberation Serif" w:cs="Liberation Serif"/>
          <w:sz w:val="26"/>
          <w:szCs w:val="26"/>
          <w:shd w:val="clear" w:color="auto" w:fill="auto"/>
          <w:lang w:eastAsia="en-US"/>
        </w:rPr>
        <w:t xml:space="preserve">актуализировать</w:t>
      </w:r>
      <w:r>
        <w:rPr>
          <w:rFonts w:ascii="Liberation Serif" w:hAnsi="Liberation Serif" w:eastAsia="Liberation Serif" w:cs="Liberation Serif"/>
          <w:sz w:val="26"/>
          <w:szCs w:val="26"/>
          <w:shd w:val="clear" w:color="auto" w:fill="auto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6"/>
          <w:szCs w:val="26"/>
          <w:shd w:val="clear" w:color="auto" w:fill="auto"/>
          <w:lang w:eastAsia="en-US"/>
        </w:rPr>
        <w:t xml:space="preserve">порядок </w:t>
      </w:r>
      <w:r>
        <w:rPr>
          <w:rFonts w:ascii="Liberation Serif" w:hAnsi="Liberation Serif" w:eastAsia="Liberation Serif" w:cs="Liberation Serif"/>
          <w:sz w:val="26"/>
          <w:szCs w:val="26"/>
          <w:shd w:val="clear" w:color="auto" w:fill="auto"/>
          <w:lang w:eastAsia="en-US"/>
        </w:rPr>
        <w:t xml:space="preserve">организации </w:t>
      </w:r>
      <w:r>
        <w:rPr>
          <w:rFonts w:ascii="Liberation Serif" w:hAnsi="Liberation Serif" w:eastAsia="Liberation Serif" w:cs="Liberation Serif"/>
          <w:sz w:val="26"/>
          <w:szCs w:val="26"/>
          <w:highlight w:val="white"/>
        </w:rPr>
        <w:t xml:space="preserve">организации и осуществления регионального государственного жилищного надзора на территории Белгородской области.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eastAsia="Liberation Serif" w:cs="Liberation Serif"/>
          <w:bCs/>
          <w:sz w:val="26"/>
          <w:szCs w:val="26"/>
        </w:rPr>
        <w:t xml:space="preserve">4.4.</w:t>
      </w: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 </w:t>
      </w:r>
      <w:r>
        <w:rPr>
          <w:rFonts w:ascii="Liberation Serif" w:hAnsi="Liberation Serif" w:eastAsia="Liberation Serif" w:cs="Liberation Serif"/>
          <w:bCs/>
          <w:sz w:val="26"/>
          <w:szCs w:val="26"/>
        </w:rPr>
        <w:t xml:space="preserve">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  <w:r>
        <w:rPr>
          <w:rFonts w:ascii="Liberation Serif" w:hAnsi="Liberation Serif" w:cs="Liberation Serif"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tbl>
      <w:tblPr>
        <w:tblpPr w:horzAnchor="margin" w:tblpXSpec="left" w:vertAnchor="text" w:tblpY="50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5"/>
        <w:gridCol w:w="4002"/>
      </w:tblGrid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5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Г</w:t>
            </w: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руппа участников отношений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Оценка количества участников отношений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65" w:type="dxa"/>
            <w:textDirection w:val="lrTb"/>
            <w:noWrap w:val="false"/>
          </w:tcPr>
          <w:p>
            <w:pPr>
              <w:pStyle w:val="638"/>
              <w:ind w:left="0" w:right="0" w:firstLine="0"/>
              <w:jc w:val="left"/>
              <w:spacing w:after="0" w:afterAutospacing="0" w:line="240" w:lineRule="auto"/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iCs/>
                <w:sz w:val="26"/>
                <w:szCs w:val="26"/>
                <w:lang w:eastAsia="en-US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4"/>
                <w:szCs w:val="24"/>
                <w:highlight w:val="white"/>
              </w:rPr>
              <w:t xml:space="preserve">юрид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4"/>
                <w:szCs w:val="24"/>
                <w:highlight w:val="white"/>
              </w:rPr>
              <w:t xml:space="preserve">ические лица, индивидуальные предприниматели и граждане, в том числе товарищества собственников жилья, жилищные</w:t>
              <w:br/>
              <w:t xml:space="preserve">и жилищно-строительными кооперативы, ресурсоснабжающие организации, региональный оператор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4"/>
                <w:szCs w:val="24"/>
                <w:highlight w:val="white"/>
              </w:rPr>
              <w:t xml:space="preserve"> по обращению с твердыми коммунальным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4"/>
                <w:szCs w:val="24"/>
                <w:highlight w:val="white"/>
              </w:rPr>
              <w:t xml:space="preserve">и отходами, лица, оказывающие услуги и (или) выполняющие работы по содержанию и ремонту общего имущества в многоквартирных домах, специализированные организации, осуществляющие деятельность по техническому обслуживанию и ремонту внутридомового и (и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4"/>
                <w:szCs w:val="24"/>
                <w:highlight w:val="white"/>
              </w:rPr>
              <w:t xml:space="preserve">ли) внутриквартирного газового оборудования, организации, осуществляющие деятельность по проверке состояния и функционирования дымовых и вентиляционных каналов, их очистке и ремонту, организации, предметом деятельности которых является выполнение одно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4"/>
                <w:szCs w:val="24"/>
                <w:highlight w:val="white"/>
              </w:rPr>
              <w:t xml:space="preserve">го или нескольких видов работ при осуществлении деятельности по эксплуатации лифтов в многоквартирных домах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white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2" w:type="dxa"/>
            <w:vAlign w:val="center"/>
            <w:textDirection w:val="lrTb"/>
            <w:noWrap w:val="false"/>
          </w:tcPr>
          <w:p>
            <w:pPr>
              <w:pStyle w:val="638"/>
              <w:ind w:right="0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en-US"/>
              </w:rPr>
              <w:t xml:space="preserve">Количество лицензиатов - 180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eastAsia="Liberation Serif" w:cs="Liberation Serif"/>
          <w:bCs/>
          <w:sz w:val="24"/>
          <w:szCs w:val="24"/>
        </w:rPr>
      </w:r>
      <w:r>
        <w:rPr>
          <w:rFonts w:ascii="Liberation Serif" w:hAnsi="Liberation Serif" w:cs="Liberation Serif"/>
          <w:bCs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eastAsia="Liberation Serif" w:cs="Liberation Serif"/>
          <w:bCs/>
          <w:sz w:val="26"/>
          <w:szCs w:val="26"/>
        </w:rPr>
        <w:t xml:space="preserve">4.5. Оценка изменений обязательных требований, обязанностей, ограничений </w:t>
      </w:r>
      <w:r>
        <w:rPr>
          <w:rFonts w:ascii="Liberation Serif" w:hAnsi="Liberation Serif" w:eastAsia="Liberation Serif" w:cs="Liberation Serif"/>
          <w:bCs/>
          <w:sz w:val="26"/>
          <w:szCs w:val="26"/>
        </w:rPr>
        <w:br/>
        <w:t xml:space="preserve">и преи</w:t>
      </w:r>
      <w:r>
        <w:rPr>
          <w:rFonts w:ascii="Liberation Serif" w:hAnsi="Liberation Serif" w:eastAsia="Liberation Serif" w:cs="Liberation Serif"/>
          <w:bCs/>
          <w:sz w:val="26"/>
          <w:szCs w:val="26"/>
        </w:rPr>
        <w:t xml:space="preserve">муществ, ответственности за нарушение нормативных правовых актов Белгородской области, расходов и доходов, а также ожидаемых издержек и выгод </w:t>
      </w:r>
      <w:r>
        <w:rPr>
          <w:rFonts w:ascii="Liberation Serif" w:hAnsi="Liberation Serif" w:eastAsia="Liberation Serif" w:cs="Liberation Serif"/>
          <w:bCs/>
          <w:sz w:val="26"/>
          <w:szCs w:val="26"/>
        </w:rPr>
        <w:br/>
        <w:t xml:space="preserve">для субъектов предпринимательской и иной экономической деятельности, интересы которых затрагиваются вводимым прав</w:t>
      </w:r>
      <w:r>
        <w:rPr>
          <w:rFonts w:ascii="Liberation Serif" w:hAnsi="Liberation Serif" w:eastAsia="Liberation Serif" w:cs="Liberation Serif"/>
          <w:bCs/>
          <w:sz w:val="26"/>
          <w:szCs w:val="26"/>
        </w:rPr>
        <w:t xml:space="preserve">овым регулированием:</w:t>
      </w:r>
      <w:r>
        <w:rPr>
          <w:rFonts w:ascii="Liberation Serif" w:hAnsi="Liberation Serif" w:cs="Liberation Serif"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</w:r>
      <w:r>
        <w:rPr>
          <w:rFonts w:ascii="Liberation Serif" w:hAnsi="Liberation Serif" w:cs="Liberation Serif"/>
          <w:bCs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bCs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tbl>
      <w:tblPr>
        <w:tblW w:w="0" w:type="auto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060"/>
        <w:gridCol w:w="2893"/>
        <w:gridCol w:w="3826"/>
      </w:tblGrid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638"/>
              <w:ind w:left="0" w:right="0" w:firstLine="0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  <w:lang w:eastAsia="en-US"/>
              </w:rPr>
              <w:t xml:space="preserve">Группа участников отношений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vAlign w:val="top"/>
            <w:textDirection w:val="lrTb"/>
            <w:noWrap w:val="false"/>
          </w:tcPr>
          <w:p>
            <w:pPr>
              <w:pStyle w:val="638"/>
              <w:ind w:left="0" w:right="0" w:firstLine="0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  <w:lang w:eastAsia="en-US"/>
              </w:rPr>
              <w:t xml:space="preserve">Описание новых преимуществ, обязанностей, ограничений </w:t>
              <w:br/>
              <w:t xml:space="preserve">или изменения содержания существующих обязанностей </w:t>
              <w:br/>
              <w:t xml:space="preserve">и ограничений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top"/>
            <w:textDirection w:val="lrTb"/>
            <w:noWrap w:val="false"/>
          </w:tcPr>
          <w:p>
            <w:pPr>
              <w:pStyle w:val="638"/>
              <w:ind w:left="0" w:right="0" w:firstLine="0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  <w:lang w:eastAsia="en-US"/>
              </w:rPr>
              <w:t xml:space="preserve">Оценка изменения расходов/доходов,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  <w:p>
            <w:pPr>
              <w:pStyle w:val="638"/>
              <w:ind w:left="0" w:right="0" w:firstLine="0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  <w:lang w:eastAsia="en-US"/>
              </w:rPr>
              <w:t xml:space="preserve">издержек/выгод,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  <w:p>
            <w:pPr>
              <w:pStyle w:val="638"/>
              <w:ind w:left="0" w:right="0" w:firstLine="0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  <w:lang w:eastAsia="en-US"/>
              </w:rPr>
              <w:t xml:space="preserve">тыс. руб.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638"/>
              <w:ind w:left="0" w:right="0" w:firstLine="0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iCs/>
                <w:sz w:val="26"/>
                <w:szCs w:val="26"/>
                <w:lang w:eastAsia="en-US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4"/>
                <w:szCs w:val="24"/>
                <w:highlight w:val="white"/>
              </w:rPr>
              <w:t xml:space="preserve">юрид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4"/>
                <w:szCs w:val="24"/>
                <w:highlight w:val="white"/>
              </w:rPr>
              <w:t xml:space="preserve">ические лица, индивидуальные предприниматели и граждане, в том числе товарищества собственников жилья, жилищные</w:t>
              <w:br/>
              <w:t xml:space="preserve">и жилищно-строительными кооперативы, ресурсоснабжающие организации, региональный оператор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4"/>
                <w:szCs w:val="24"/>
                <w:highlight w:val="white"/>
              </w:rPr>
              <w:t xml:space="preserve"> по обращению с твердыми коммунальным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4"/>
                <w:szCs w:val="24"/>
                <w:highlight w:val="white"/>
              </w:rPr>
              <w:t xml:space="preserve">и отходами, лица, оказывающие услуги и (или) выполняющие работы по содержанию и ремонту общего имущества в многоквартирных домах, специализированные организации, осуществляющие деятельность по техническому обслуживанию и ремонту внутридомового и (и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4"/>
                <w:szCs w:val="24"/>
                <w:highlight w:val="white"/>
              </w:rPr>
              <w:t xml:space="preserve">ли) внутриквартирного газового оборудования, организации, осуществляющие деятельность по проверке состояния и функционирования дымовых и вентиляционных каналов, их очистке и ремонту, организации, предметом деятельности которых является выполнение одно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4"/>
                <w:szCs w:val="24"/>
                <w:highlight w:val="white"/>
              </w:rPr>
              <w:t xml:space="preserve">го или нескольких видов работ при осуществлении деятельности по эксплуатации лифтов в многоквартирных домах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vAlign w:val="top"/>
            <w:textDirection w:val="lrTb"/>
            <w:noWrap w:val="false"/>
          </w:tcPr>
          <w:p>
            <w:pPr>
              <w:pStyle w:val="638"/>
              <w:ind w:left="0" w:right="0" w:firstLine="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/>
                <w:iCs/>
                <w:sz w:val="26"/>
                <w:szCs w:val="26"/>
                <w:lang w:eastAsia="en-US"/>
              </w:rPr>
              <w:t xml:space="preserve">Преимущества: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  <w:p>
            <w:pPr>
              <w:pStyle w:val="831"/>
              <w:contextualSpacing/>
              <w:ind w:left="0" w:righ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Liberation Serif" w:hAnsi="Liberation Serif" w:cs="Liberation Serif"/>
                <w:sz w:val="26"/>
                <w:szCs w:val="26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-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 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и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с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к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л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ю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ч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е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а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в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з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м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ж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с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т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ь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п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в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е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д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е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и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я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 плановых 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к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т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л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ь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-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а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д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з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н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ы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х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м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е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п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р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и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я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т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и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й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д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л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white"/>
                <w:lang w:eastAsia="zh-CN"/>
              </w:rPr>
              <w:t xml:space="preserve">я объектов контроля среднего и умеренного риска;</w:t>
            </w:r>
            <w:r>
              <w:rPr>
                <w:rFonts w:ascii="Liberation Serif" w:hAnsi="Liberation Serif" w:cs="Liberation Serif"/>
                <w:sz w:val="26"/>
                <w:szCs w:val="26"/>
                <w:highlight w:val="none"/>
              </w:rPr>
            </w:r>
            <w:r/>
          </w:p>
          <w:p>
            <w:pPr>
              <w:pStyle w:val="831"/>
              <w:contextualSpacing/>
              <w:ind w:left="0" w:righ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</w:rPr>
              <w:t xml:space="preserve">- актуализированы положения, регламентирующие проведение профилактических визитов;</w:t>
            </w:r>
            <w:r>
              <w:rPr>
                <w:rFonts w:ascii="Liberation Serif" w:hAnsi="Liberation Serif" w:cs="Liberation Serif"/>
                <w:sz w:val="26"/>
                <w:szCs w:val="26"/>
                <w:highlight w:val="none"/>
              </w:rPr>
            </w:r>
            <w:r/>
          </w:p>
          <w:p>
            <w:pPr>
              <w:pStyle w:val="831"/>
              <w:contextualSpacing/>
              <w:ind w:left="0" w:righ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</w:rPr>
              <w:t xml:space="preserve">- актуализированы основания для проведения контрольно-надзорных мероприятий;</w:t>
            </w:r>
            <w:r>
              <w:rPr>
                <w:rFonts w:ascii="Liberation Serif" w:hAnsi="Liberation Serif" w:cs="Liberation Serif"/>
                <w:sz w:val="26"/>
                <w:szCs w:val="26"/>
                <w:highlight w:val="none"/>
              </w:rPr>
            </w:r>
            <w:r/>
          </w:p>
          <w:p>
            <w:pPr>
              <w:pStyle w:val="831"/>
              <w:contextualSpacing/>
              <w:ind w:left="0" w:right="0" w:firstLine="0"/>
              <w:jc w:val="left"/>
              <w:spacing w:before="0" w:after="0" w:line="240" w:lineRule="auto"/>
              <w:rPr>
                <w:rFonts w:ascii="Liberation Serif" w:hAnsi="Liberation Serif" w:cs="Liberation Serif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</w:rPr>
              <w:t xml:space="preserve">- 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</w:rPr>
              <w:t xml:space="preserve">контрольно-надзорные мероприятия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</w:rPr>
              <w:t xml:space="preserve"> проводятся только после согласования с органами прокуратуры;</w:t>
            </w:r>
            <w:r>
              <w:rPr>
                <w:rFonts w:ascii="Liberation Serif" w:hAnsi="Liberation Serif" w:cs="Liberation Serif"/>
                <w:sz w:val="26"/>
                <w:szCs w:val="26"/>
                <w:highlight w:val="none"/>
              </w:rPr>
            </w:r>
            <w:r/>
          </w:p>
          <w:p>
            <w:pPr>
              <w:contextualSpacing/>
              <w:ind w:left="0" w:right="0" w:firstLine="0"/>
              <w:jc w:val="left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</w:rPr>
              <w:t xml:space="preserve">- актуализированы сроки рассмотрения жалоб: на действия (бездействия) - 15 рабочих дней, об отнесении объекта к категории риска - 5 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</w:rPr>
              <w:t xml:space="preserve">рабочих дней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  <w:p>
            <w:pPr>
              <w:pStyle w:val="638"/>
              <w:ind w:left="0" w:right="0" w:firstLine="0"/>
              <w:jc w:val="left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/>
                <w:iCs/>
                <w:sz w:val="26"/>
                <w:szCs w:val="26"/>
                <w:lang w:eastAsia="en-US"/>
              </w:rPr>
              <w:t xml:space="preserve">Обязанности: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  <w:p>
            <w:pPr>
              <w:pStyle w:val="638"/>
              <w:ind w:left="0" w:right="0" w:firstLine="0"/>
              <w:jc w:val="left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/>
                <w:iCs/>
                <w:sz w:val="26"/>
                <w:szCs w:val="26"/>
                <w:lang w:eastAsia="en-US"/>
              </w:rPr>
              <w:t xml:space="preserve">- </w:t>
            </w:r>
            <w:r>
              <w:rPr>
                <w:rFonts w:ascii="Liberation Serif" w:hAnsi="Liberation Serif" w:eastAsia="Liberation Serif" w:cs="Liberation Serif"/>
                <w:iCs/>
                <w:sz w:val="26"/>
                <w:szCs w:val="26"/>
                <w:lang w:eastAsia="en-US"/>
              </w:rPr>
              <w:t xml:space="preserve">предоставление информации и документов, необходимых для проведения плановых контрольно-надзорных мероприятий 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для объектов, отнесенных к категории высокого риска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  <w:suppressLineNumbers w:val="0"/>
            </w:pPr>
            <w:r>
              <w:rPr>
                <w:rFonts w:ascii="Liberation Serif" w:hAnsi="Liberation Serif" w:cs="Liberation Serif"/>
                <w:sz w:val="26"/>
                <w:szCs w:val="26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cs="Liberation Serif"/>
                <w:b w:val="0"/>
                <w:bCs w:val="0"/>
                <w:color w:val="000000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  <w:t xml:space="preserve">Общая стоимость трудозатрат 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  <w:t xml:space="preserve">на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6"/>
                <w:szCs w:val="26"/>
                <w:lang w:eastAsia="ru-RU"/>
              </w:rPr>
              <w:t xml:space="preserve">п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i w:val="0"/>
                <w:iCs w:val="0"/>
                <w:sz w:val="26"/>
                <w:szCs w:val="26"/>
                <w:shd w:val="clear" w:color="auto" w:fill="ffffff"/>
              </w:rPr>
              <w:t xml:space="preserve">редоставление пакета документов 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ru-RU"/>
              </w:rPr>
              <w:t xml:space="preserve">468,24 тыс.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ru-RU"/>
              </w:rPr>
              <w:t xml:space="preserve"> руб.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Плановые контрольные (надзорные) мероприятия в отношении объектов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, отнесенных к категории высокого риска, проводятся один раз в два года. 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Для объектов, отнесенных к категории низкого риска, плановые контрольные (надзорные) мероприятия не проводятся.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highlight w:val="none"/>
                <w:lang w:eastAsia="ru-RU"/>
              </w:rPr>
            </w:r>
          </w:p>
          <w:p>
            <w:pPr>
              <w:pStyle w:val="638"/>
              <w:ind w:left="0" w:right="0" w:firstLine="0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iCs/>
                <w:sz w:val="26"/>
                <w:szCs w:val="26"/>
                <w:lang w:eastAsia="en-US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bCs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bCs/>
          <w:sz w:val="26"/>
          <w:szCs w:val="26"/>
        </w:rPr>
        <w:t xml:space="preserve"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области или сведения об их изменении:</w:t>
      </w: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</w: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</w:r>
      <w:r/>
    </w:p>
    <w:tbl>
      <w:tblPr>
        <w:tblpPr w:horzAnchor="margin" w:tblpXSpec="left" w:vertAnchor="text" w:tblpY="75" w:leftFromText="180" w:topFromText="0" w:rightFromText="180" w:bottomFromText="0"/>
        <w:tblW w:w="97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4081"/>
        <w:gridCol w:w="269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Наименование органа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81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Описание новых или изменения существующих функций, полномочий, обязанностей </w:t>
            </w: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br/>
              <w:t xml:space="preserve">или прав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Оценка изменения трудозатрат и (или) потребностей в иных ресурсах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5" w:type="dxa"/>
            <w:textDirection w:val="lrTb"/>
            <w:noWrap w:val="false"/>
          </w:tcPr>
          <w:p>
            <w:pPr>
              <w:pStyle w:val="638"/>
              <w:ind w:left="0" w:right="0" w:firstLine="0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iCs/>
                <w:sz w:val="26"/>
                <w:szCs w:val="26"/>
                <w:lang w:eastAsia="en-US"/>
              </w:rPr>
              <w:t xml:space="preserve">Управление государственного жилищного надзора Белгородской области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81" w:type="dxa"/>
            <w:textDirection w:val="lrTb"/>
            <w:noWrap w:val="false"/>
          </w:tcPr>
          <w:p>
            <w:pPr>
              <w:pStyle w:val="638"/>
              <w:contextualSpacing w:val="0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en-US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en-US"/>
              </w:rPr>
              <w:t xml:space="preserve">Региональный государственный жилищный надзор будет осуществляться УГЖН Белгородской области в рамках установленных полномочий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contextualSpacing w:val="0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Cs/>
                <w:sz w:val="26"/>
                <w:szCs w:val="26"/>
              </w:rPr>
              <w:t xml:space="preserve">Дополнительные трудозатраты</w:t>
              <w:br/>
              <w:t xml:space="preserve">не потребуются</w:t>
            </w: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eastAsia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sz w:val="26"/>
          <w:szCs w:val="26"/>
        </w:rPr>
        <w:t xml:space="preserve">4.7. Оценка расходов (возможных поступлений) консолидированного бюджета Белгородской области:*</w:t>
      </w: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</w:r>
      <w:r/>
    </w:p>
    <w:tbl>
      <w:tblPr>
        <w:tblpPr w:horzAnchor="margin" w:tblpXSpec="left" w:vertAnchor="text" w:tblpY="58" w:leftFromText="180" w:topFromText="0" w:rightFromText="180" w:bottomFromText="0"/>
        <w:tblW w:w="97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3973"/>
        <w:gridCol w:w="2976"/>
      </w:tblGrid>
      <w:tr>
        <w:trPr/>
        <w:tc>
          <w:tcPr>
            <w:tcW w:w="2830" w:type="dxa"/>
            <w:textDirection w:val="lrTb"/>
            <w:noWrap w:val="false"/>
          </w:tcPr>
          <w:p>
            <w:pPr>
              <w:ind w:left="-35" w:right="-25" w:firstLine="35"/>
              <w:jc w:val="center"/>
              <w:spacing w:after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Описание новых или изменения существующих функций, полномочий, обязанностей или прав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</w:r>
            <w:r/>
          </w:p>
        </w:tc>
        <w:tc>
          <w:tcPr>
            <w:tcW w:w="39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Описание видов расходов (возможных поступлений) консолидированного бюджета Белгородской области 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Количественная оценка расходов и возможных поступлений,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тыс. руб.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</w:r>
            <w:r/>
          </w:p>
        </w:tc>
      </w:tr>
      <w:tr>
        <w:trPr/>
        <w:tc>
          <w:tcPr>
            <w:tcW w:w="2830" w:type="dxa"/>
            <w:textDirection w:val="lrTb"/>
            <w:noWrap w:val="false"/>
          </w:tcPr>
          <w:p>
            <w:pPr>
              <w:pStyle w:val="638"/>
              <w:ind w:left="0" w:right="0" w:firstLine="0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iCs/>
                <w:sz w:val="26"/>
                <w:szCs w:val="26"/>
                <w:lang w:eastAsia="en-US"/>
              </w:rPr>
              <w:t xml:space="preserve">Управление государственного жилищного надзора Белгородской области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W w:w="3973" w:type="dxa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en-US"/>
              </w:rPr>
              <w:t xml:space="preserve">Расходов (дополнительных поступлений) консолидированного бюджета Белгородской области</w:t>
              <w:br/>
              <w:t xml:space="preserve">не предусмотрено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</w:pPr>
            <w:r>
              <w:rPr>
                <w:rFonts w:eastAsia="Calibri"/>
                <w:lang w:eastAsia="en-US"/>
              </w:rPr>
              <w:t xml:space="preserve">-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bCs/>
          <w:sz w:val="24"/>
          <w:szCs w:val="24"/>
        </w:rPr>
      </w:r>
      <w:r>
        <w:rPr>
          <w:rFonts w:ascii="Liberation Serif" w:hAnsi="Liberation Serif" w:cs="Liberation Serif"/>
          <w:b/>
          <w:bCs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  <w:t xml:space="preserve">4.8. Информация о наличии или отсутствии в проекте нормативного правового акта обязательных требований: нормативно-правовой акт не предусматривает обязательных требований.</w:t>
      </w:r>
      <w:r>
        <w:rPr>
          <w:rFonts w:ascii="Liberation Serif" w:hAnsi="Liberation Serif" w:cs="Liberation Serif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bCs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bCs/>
          <w:sz w:val="26"/>
          <w:szCs w:val="26"/>
        </w:rPr>
        <w:t xml:space="preserve">5. Риски решения проблемы предложенным способом правового регулирования и риски нега</w:t>
      </w:r>
      <w:r>
        <w:rPr>
          <w:rFonts w:ascii="Liberation Serif" w:hAnsi="Liberation Serif" w:eastAsia="Liberation Serif" w:cs="Liberation Serif"/>
          <w:bCs/>
          <w:sz w:val="26"/>
          <w:szCs w:val="26"/>
        </w:rPr>
        <w:t xml:space="preserve">тивных последствий, в том числе для конкуренции, а также описание методов контроля эффективности избранного способа достижения целей регулирования:</w:t>
      </w:r>
      <w:r>
        <w:rPr>
          <w:rFonts w:ascii="Liberation Serif" w:hAnsi="Liberation Serif" w:cs="Liberation Serif"/>
          <w:sz w:val="26"/>
          <w:szCs w:val="26"/>
          <w:highlight w:val="none"/>
        </w:rPr>
      </w:r>
      <w:r/>
    </w:p>
    <w:tbl>
      <w:tblPr>
        <w:tblpPr w:horzAnchor="margin" w:tblpXSpec="left" w:vertAnchor="text" w:tblpY="189" w:leftFromText="180" w:topFromText="0" w:rightFromText="180" w:bottomFromText="0"/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1955"/>
        <w:gridCol w:w="385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Риски решения проблемы предложенным способом 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и риски негативных последствий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Оценка вероятности наступления </w:t>
            </w: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рисков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Методы контроля эффективности избранного способа достижения целей регулирования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</w:r>
            <w:r/>
          </w:p>
        </w:tc>
      </w:tr>
      <w:tr>
        <w:trPr>
          <w:cantSplit/>
          <w:trHeight w:val="17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pStyle w:val="638"/>
              <w:ind w:right="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iCs/>
                <w:sz w:val="26"/>
                <w:szCs w:val="26"/>
                <w:lang w:eastAsia="en-US"/>
              </w:rPr>
              <w:t xml:space="preserve">Не предоставление необходимых документов хозяйствующими субъектами в целях принятии УГЖН Белгородской области решения об осуществлении государственного жилищного надзора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5" w:type="dxa"/>
            <w:vAlign w:val="top"/>
            <w:textDirection w:val="lrTb"/>
            <w:noWrap w:val="false"/>
          </w:tcPr>
          <w:p>
            <w:pPr>
              <w:pStyle w:val="638"/>
              <w:ind w:right="0"/>
              <w:spacing w:after="0" w:afterAutospacing="0" w:line="240" w:lineRule="auto"/>
              <w:rPr>
                <w:rFonts w:ascii="Liberation Serif" w:hAnsi="Liberation Serif" w:cs="Liberation Serif"/>
                <w:iCs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iCs/>
                <w:sz w:val="26"/>
                <w:szCs w:val="26"/>
                <w:lang w:eastAsia="en-US"/>
              </w:rPr>
            </w:r>
            <w:r>
              <w:rPr>
                <w:rFonts w:ascii="Liberation Serif" w:hAnsi="Liberation Serif" w:cs="Liberation Serif"/>
                <w:iCs/>
              </w:rPr>
            </w:r>
            <w:r/>
          </w:p>
          <w:p>
            <w:pPr>
              <w:pStyle w:val="638"/>
              <w:ind w:right="0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iCs/>
                <w:sz w:val="26"/>
                <w:szCs w:val="26"/>
                <w:lang w:eastAsia="en-US"/>
              </w:rPr>
              <w:t xml:space="preserve">Низкая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vAlign w:val="top"/>
            <w:textDirection w:val="lrTb"/>
            <w:noWrap w:val="false"/>
          </w:tcPr>
          <w:p>
            <w:pPr>
              <w:pStyle w:val="638"/>
              <w:ind w:right="0"/>
              <w:jc w:val="both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en-US"/>
              </w:rPr>
              <w:t xml:space="preserve">Мониторинг информации </w:t>
            </w:r>
            <w:r>
              <w:rPr>
                <w:rFonts w:ascii="Liberation Serif" w:hAnsi="Liberation Serif" w:eastAsia="Liberation Serif" w:cs="Liberation Serif"/>
                <w:iCs/>
                <w:sz w:val="26"/>
                <w:szCs w:val="26"/>
                <w:lang w:eastAsia="en-US"/>
              </w:rPr>
              <w:t xml:space="preserve">по управлению многоквартирными домами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eastAsia="Liberation Serif" w:cs="Liberation Serif"/>
          <w:bCs/>
          <w:sz w:val="26"/>
          <w:szCs w:val="26"/>
        </w:rPr>
        <w:t xml:space="preserve">6. Необходимые</w:t>
      </w:r>
      <w:r>
        <w:rPr>
          <w:rFonts w:ascii="Liberation Serif" w:hAnsi="Liberation Serif" w:eastAsia="Liberation Serif" w:cs="Liberation Serif"/>
          <w:bCs/>
          <w:sz w:val="26"/>
          <w:szCs w:val="26"/>
        </w:rPr>
        <w:t xml:space="preserve"> для достижения заявленных целей регулирования организационно-технические, методологические, информационные и иные мероприятия:*</w:t>
      </w:r>
      <w:r>
        <w:rPr>
          <w:rFonts w:ascii="Liberation Serif" w:hAnsi="Liberation Serif" w:cs="Liberation Serif"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eastAsia="Liberation Serif" w:cs="Liberation Serif"/>
          <w:b/>
          <w:bCs/>
          <w:sz w:val="26"/>
          <w:szCs w:val="26"/>
        </w:rPr>
      </w:r>
      <w:r>
        <w:rPr>
          <w:rFonts w:ascii="Liberation Serif" w:hAnsi="Liberation Serif" w:cs="Liberation Serif"/>
          <w:b/>
          <w:bCs/>
          <w:sz w:val="26"/>
          <w:szCs w:val="26"/>
        </w:rPr>
      </w:r>
      <w:r/>
    </w:p>
    <w:tbl>
      <w:tblPr>
        <w:tblW w:w="0" w:type="auto"/>
        <w:tblInd w:w="-15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849"/>
        <w:gridCol w:w="1559"/>
        <w:gridCol w:w="2267"/>
        <w:gridCol w:w="1560"/>
        <w:gridCol w:w="1559"/>
      </w:tblGrid>
      <w:tr>
        <w:trPr>
          <w:cantSplit w:val="false"/>
          <w:trHeight w:val="11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  <w:lang w:eastAsia="en-US"/>
              </w:rPr>
              <w:t xml:space="preserve">Мероприятия, необходимые для достижения целей регулирования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  <w:lang w:eastAsia="en-US"/>
              </w:rPr>
              <w:t xml:space="preserve">Сроки реализации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  <w:lang w:eastAsia="en-US"/>
              </w:rPr>
              <w:t xml:space="preserve">Описание ожидаемого результата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  <w:lang w:eastAsia="en-US"/>
              </w:rPr>
              <w:t xml:space="preserve">Объем финансиро-вания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  <w:lang w:eastAsia="en-US"/>
              </w:rPr>
              <w:t xml:space="preserve">Источники финансиро- вания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</w:tr>
      <w:tr>
        <w:trPr>
          <w:cantSplit w:val="false"/>
          <w:trHeight w:val="12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9" w:type="dxa"/>
            <w:vAlign w:val="top"/>
            <w:textDirection w:val="lrTb"/>
            <w:noWrap w:val="false"/>
          </w:tcPr>
          <w:p>
            <w:pPr>
              <w:pStyle w:val="831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Ведение журнала учета субъектов надзора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Постоянно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Проведение контрольных (надзорных) мероприятий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-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-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9" w:type="dxa"/>
            <w:vAlign w:val="top"/>
            <w:textDirection w:val="lrTb"/>
            <w:noWrap w:val="false"/>
          </w:tcPr>
          <w:p>
            <w:pPr>
              <w:pStyle w:val="831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Учет субъектов в государственной информационной системе «Типовое облачное решение контрольной (надзорной) деятельности»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Постоянно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Проведение контрольных (надзорных) мероприятий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-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-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9" w:type="dxa"/>
            <w:vAlign w:val="top"/>
            <w:textDirection w:val="lrTb"/>
            <w:noWrap w:val="false"/>
          </w:tcPr>
          <w:p>
            <w:pPr>
              <w:pStyle w:val="831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Подготовка ежегодного доклада о состоянии регионального государственного надзора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ежегодно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Профилактика, минимизация наступления рисков причинения вреда (ущерба)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-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-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</w:tr>
      <w:tr>
        <w:trPr>
          <w:cantSplit w:val="false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9" w:type="dxa"/>
            <w:vAlign w:val="top"/>
            <w:textDirection w:val="lrTb"/>
            <w:noWrap w:val="false"/>
          </w:tcPr>
          <w:p>
            <w:pPr>
              <w:pStyle w:val="831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Консультирование (разъяснение по вопросам, связанным с организацией и осуществлением регионального государственного надзора)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По мере необходимости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Профилактика, минимизация наступления рисков причинения вреда (ущерба)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-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8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-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</w:tr>
    </w:tbl>
    <w:p>
      <w:pPr>
        <w:ind w:firstLine="709"/>
        <w:spacing w:after="0" w:line="240" w:lineRule="auto"/>
        <w:rPr>
          <w:rFonts w:ascii="Liberation Serif" w:hAnsi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bCs/>
          <w:sz w:val="26"/>
          <w:szCs w:val="26"/>
          <w:highlight w:val="none"/>
        </w:rPr>
      </w:r>
      <w:r>
        <w:rPr>
          <w:rFonts w:ascii="Liberation Serif" w:hAnsi="Liberation Serif" w:cs="Liberation Serif"/>
          <w:sz w:val="26"/>
          <w:szCs w:val="26"/>
          <w:highlight w:val="none"/>
        </w:rPr>
      </w:r>
      <w:r/>
    </w:p>
    <w:p>
      <w:pPr>
        <w:ind w:firstLine="709"/>
        <w:spacing w:after="0" w:line="240" w:lineRule="auto"/>
        <w:rPr>
          <w:rFonts w:ascii="Liberation Serif" w:hAnsi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bCs/>
          <w:sz w:val="26"/>
          <w:szCs w:val="26"/>
        </w:rPr>
        <w:t xml:space="preserve">7. Ожидаемые измеримые результаты правового регулирования:*</w:t>
      </w:r>
      <w:r>
        <w:rPr>
          <w:rFonts w:ascii="Liberation Serif" w:hAnsi="Liberation Serif" w:cs="Liberation Serif"/>
          <w:sz w:val="26"/>
          <w:szCs w:val="26"/>
          <w:highlight w:val="none"/>
        </w:rPr>
      </w:r>
      <w:r/>
    </w:p>
    <w:p>
      <w:pPr>
        <w:ind w:firstLine="709"/>
        <w:spacing w:after="0" w:line="240" w:lineRule="auto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eastAsia="Liberation Serif" w:cs="Liberation Serif"/>
          <w:b/>
          <w:bCs/>
          <w:sz w:val="26"/>
          <w:szCs w:val="26"/>
        </w:rPr>
      </w:r>
      <w:r>
        <w:rPr>
          <w:rFonts w:ascii="Liberation Serif" w:hAnsi="Liberation Serif" w:cs="Liberation Serif"/>
          <w:b/>
          <w:bCs/>
          <w:sz w:val="26"/>
          <w:szCs w:val="26"/>
        </w:rPr>
      </w:r>
      <w:r/>
    </w:p>
    <w:tbl>
      <w:tblPr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1701"/>
        <w:gridCol w:w="2268"/>
        <w:gridCol w:w="1697"/>
      </w:tblGrid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Ключевые показатели достижения целей, заявленных </w:t>
            </w: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br/>
              <w:t xml:space="preserve">в предложенном регулировании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Коли-чествнное значение ключевых показателей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Методы контроля эффективности достижения целей правового регулирования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contextualSpacing/>
              <w:ind w:left="0" w:right="0" w:firstLine="0"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  <w:suppressLineNumbers w:val="0"/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t xml:space="preserve">Срок оценки достижения ключевых показателей </w:t>
            </w: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</w:rPr>
              <w:br/>
              <w:t xml:space="preserve">(не более 5 лет)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</w:r>
            <w:r/>
          </w:p>
        </w:tc>
      </w:tr>
      <w:tr>
        <w:trPr>
          <w:trHeight w:val="183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ru-RU"/>
              </w:rPr>
              <w:t xml:space="preserve">Минимизация количества выявленных нарушений обязательных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val="ru-RU"/>
              </w:rPr>
              <w:t xml:space="preserve">требований</w:t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Не более 20 в год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638"/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Liberation Serif" w:hAnsi="Liberation Serif" w:eastAsia="Liberation Serif" w:cs="Liberation Serif"/>
                <w:bCs/>
                <w:sz w:val="23"/>
                <w:szCs w:val="23"/>
              </w:rPr>
            </w:r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  <w:t xml:space="preserve">Проведение контрольных (надзорных) мероприятий</w:t>
            </w:r>
            <w:r/>
            <w:r>
              <w:rPr>
                <w:rFonts w:ascii="Liberation Serif" w:hAnsi="Liberation Serif" w:eastAsia="Liberation Serif" w:cs="Liberation Serif"/>
                <w:bCs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pStyle w:val="638"/>
              <w:contextualSpacing/>
              <w:jc w:val="center"/>
              <w:spacing w:after="0" w:afterAutospacing="0" w:line="240" w:lineRule="auto"/>
              <w:rPr>
                <w:rFonts w:ascii="Liberation Serif" w:hAnsi="Liberation Serif" w:cs="Liberation Serif"/>
                <w:sz w:val="26"/>
                <w:szCs w:val="26"/>
                <w:highlight w:val="none"/>
              </w:rPr>
            </w:pPr>
            <w:r>
              <w:rPr>
                <w:rFonts w:ascii="Liberation Serif" w:hAnsi="Liberation Serif" w:eastAsia="Liberation Serif" w:cs="Liberation Serif"/>
                <w:bCs/>
                <w:sz w:val="26"/>
                <w:szCs w:val="26"/>
              </w:rPr>
              <w:t xml:space="preserve">Ежегодно на 1 января</w:t>
            </w:r>
            <w:r/>
            <w:r>
              <w:rPr>
                <w:rFonts w:ascii="Liberation Serif" w:hAnsi="Liberation Serif" w:cs="Liberation Serif"/>
                <w:sz w:val="26"/>
                <w:szCs w:val="26"/>
                <w:highlight w:val="non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eastAsia="Liberation Serif" w:cs="Liberation Serif"/>
          <w:b/>
          <w:bCs/>
          <w:sz w:val="26"/>
          <w:szCs w:val="26"/>
        </w:rPr>
      </w:r>
      <w:r>
        <w:rPr>
          <w:rFonts w:ascii="Liberation Serif" w:hAnsi="Liberation Serif" w:cs="Liberation Serif"/>
          <w:b/>
          <w:bCs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bCs/>
          <w:sz w:val="26"/>
          <w:szCs w:val="26"/>
        </w:rPr>
        <w:t xml:space="preserve">8. Предполагаемая дата вступления в силу проекта нормативного правового акта:</w:t>
      </w:r>
      <w:r>
        <w:rPr>
          <w:rFonts w:ascii="Liberation Serif" w:hAnsi="Liberation Serif" w:eastAsia="Liberation Serif" w:cs="Liberation Serif"/>
          <w:bCs/>
          <w:sz w:val="26"/>
          <w:szCs w:val="26"/>
        </w:rPr>
        <w:t xml:space="preserve"> 4</w:t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 квартал 2025 года.</w:t>
      </w:r>
      <w:r>
        <w:rPr>
          <w:rFonts w:ascii="Liberation Serif" w:hAnsi="Liberation Serif" w:cs="Liberation Serif"/>
          <w:sz w:val="26"/>
          <w:szCs w:val="26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</w:r>
      <w:r>
        <w:rPr>
          <w:rFonts w:ascii="Liberation Serif" w:hAnsi="Liberation Serif" w:cs="Liberation Serif"/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5143"/>
        <w:gridCol w:w="457"/>
        <w:gridCol w:w="1359"/>
        <w:gridCol w:w="448"/>
        <w:gridCol w:w="448"/>
        <w:gridCol w:w="1784"/>
      </w:tblGrid>
      <w:tr>
        <w:trPr>
          <w:trHeight w:val="419"/>
        </w:trPr>
        <w:tc>
          <w:tcPr>
            <w:shd w:val="clear" w:color="auto" w:fill="auto"/>
            <w:tcW w:w="52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</w:r>
            <w:r/>
          </w:p>
          <w:p>
            <w:pPr>
              <w:spacing w:after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</w:tr>
      <w:tr>
        <w:trPr>
          <w:trHeight w:val="679"/>
        </w:trPr>
        <w:tc>
          <w:tcPr>
            <w:shd w:val="clear" w:color="auto" w:fill="auto"/>
            <w:tcW w:w="5279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Начальник управления государственного жилищного надзора Белгородской области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3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1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bottom w:val="single" w:color="auto" w:sz="4" w:space="0"/>
            </w:tcBorders>
            <w:tcW w:w="5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  <w:lang w:eastAsia="ru-RU"/>
              </w:rPr>
              <w:t xml:space="preserve">М.И. Бредихин</w:t>
            </w:r>
            <w:bookmarkStart w:id="3" w:name="_GoBack"/>
            <w:r>
              <w:rPr>
                <w:rFonts w:ascii="Liberation Serif" w:hAnsi="Liberation Serif" w:eastAsia="Liberation Serif" w:cs="Liberation Serif"/>
                <w:sz w:val="26"/>
                <w:szCs w:val="26"/>
              </w:rPr>
            </w:r>
            <w:bookmarkEnd w:id="3"/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</w:tcBorders>
            <w:tcW w:w="52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ru-RU"/>
              </w:rPr>
              <w:t xml:space="preserve">(инициалы, фамилия)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b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ru-RU"/>
              </w:rPr>
              <w:t xml:space="preserve"> (дата )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W w:w="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ru-RU"/>
              </w:rPr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8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Liberation Serif" w:cs="Liberation Serif"/>
                <w:sz w:val="26"/>
                <w:szCs w:val="26"/>
                <w:lang w:eastAsia="ru-RU"/>
              </w:rPr>
              <w:t xml:space="preserve">(подпись)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eastAsia="Liberation Serif" w:cs="Liberation Serif"/>
          <w:sz w:val="26"/>
          <w:szCs w:val="26"/>
          <w:lang w:eastAsia="ru-RU"/>
        </w:rPr>
      </w:r>
      <w:r>
        <w:rPr>
          <w:rFonts w:ascii="Liberation Serif" w:hAnsi="Liberation Serif" w:cs="Liberation Serif"/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567" w:right="566" w:bottom="568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7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7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 w:default="1">
    <w:name w:val="Normal"/>
    <w:qFormat/>
  </w:style>
  <w:style w:type="paragraph" w:styleId="639">
    <w:name w:val="Heading 1"/>
    <w:basedOn w:val="638"/>
    <w:next w:val="638"/>
    <w:link w:val="66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40">
    <w:name w:val="Heading 2"/>
    <w:basedOn w:val="638"/>
    <w:next w:val="638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41">
    <w:name w:val="Heading 3"/>
    <w:basedOn w:val="638"/>
    <w:next w:val="638"/>
    <w:link w:val="66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42">
    <w:name w:val="Heading 4"/>
    <w:basedOn w:val="638"/>
    <w:next w:val="638"/>
    <w:link w:val="66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3">
    <w:name w:val="Heading 5"/>
    <w:basedOn w:val="638"/>
    <w:next w:val="638"/>
    <w:link w:val="67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638"/>
    <w:next w:val="638"/>
    <w:link w:val="67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45">
    <w:name w:val="Heading 7"/>
    <w:basedOn w:val="638"/>
    <w:next w:val="638"/>
    <w:link w:val="67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46">
    <w:name w:val="Heading 8"/>
    <w:basedOn w:val="638"/>
    <w:next w:val="638"/>
    <w:link w:val="67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47">
    <w:name w:val="Heading 9"/>
    <w:basedOn w:val="638"/>
    <w:next w:val="638"/>
    <w:link w:val="67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8" w:default="1">
    <w:name w:val="Default Paragraph Font"/>
    <w:uiPriority w:val="1"/>
    <w:semiHidden/>
    <w:unhideWhenUsed/>
  </w:style>
  <w:style w:type="table" w:styleId="6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0" w:default="1">
    <w:name w:val="No List"/>
    <w:uiPriority w:val="99"/>
    <w:semiHidden/>
    <w:unhideWhenUsed/>
  </w:style>
  <w:style w:type="character" w:styleId="651" w:customStyle="1">
    <w:name w:val="Heading 1 Char"/>
    <w:basedOn w:val="648"/>
    <w:uiPriority w:val="9"/>
    <w:rPr>
      <w:rFonts w:ascii="Arial" w:hAnsi="Arial" w:eastAsia="Arial" w:cs="Arial"/>
      <w:sz w:val="40"/>
      <w:szCs w:val="40"/>
    </w:rPr>
  </w:style>
  <w:style w:type="character" w:styleId="652" w:customStyle="1">
    <w:name w:val="Heading 2 Char"/>
    <w:basedOn w:val="648"/>
    <w:uiPriority w:val="9"/>
    <w:rPr>
      <w:rFonts w:ascii="Arial" w:hAnsi="Arial" w:eastAsia="Arial" w:cs="Arial"/>
      <w:sz w:val="34"/>
    </w:rPr>
  </w:style>
  <w:style w:type="character" w:styleId="653" w:customStyle="1">
    <w:name w:val="Heading 3 Char"/>
    <w:basedOn w:val="648"/>
    <w:uiPriority w:val="9"/>
    <w:rPr>
      <w:rFonts w:ascii="Arial" w:hAnsi="Arial" w:eastAsia="Arial" w:cs="Arial"/>
      <w:sz w:val="30"/>
      <w:szCs w:val="30"/>
    </w:rPr>
  </w:style>
  <w:style w:type="character" w:styleId="654" w:customStyle="1">
    <w:name w:val="Heading 4 Char"/>
    <w:basedOn w:val="648"/>
    <w:uiPriority w:val="9"/>
    <w:rPr>
      <w:rFonts w:ascii="Arial" w:hAnsi="Arial" w:eastAsia="Arial" w:cs="Arial"/>
      <w:b/>
      <w:bCs/>
      <w:sz w:val="26"/>
      <w:szCs w:val="26"/>
    </w:rPr>
  </w:style>
  <w:style w:type="character" w:styleId="655" w:customStyle="1">
    <w:name w:val="Heading 5 Char"/>
    <w:basedOn w:val="648"/>
    <w:uiPriority w:val="9"/>
    <w:rPr>
      <w:rFonts w:ascii="Arial" w:hAnsi="Arial" w:eastAsia="Arial" w:cs="Arial"/>
      <w:b/>
      <w:bCs/>
      <w:sz w:val="24"/>
      <w:szCs w:val="24"/>
    </w:rPr>
  </w:style>
  <w:style w:type="character" w:styleId="656" w:customStyle="1">
    <w:name w:val="Heading 6 Char"/>
    <w:basedOn w:val="648"/>
    <w:uiPriority w:val="9"/>
    <w:rPr>
      <w:rFonts w:ascii="Arial" w:hAnsi="Arial" w:eastAsia="Arial" w:cs="Arial"/>
      <w:b/>
      <w:bCs/>
      <w:sz w:val="22"/>
      <w:szCs w:val="22"/>
    </w:rPr>
  </w:style>
  <w:style w:type="character" w:styleId="657" w:customStyle="1">
    <w:name w:val="Heading 7 Char"/>
    <w:basedOn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8" w:customStyle="1">
    <w:name w:val="Heading 8 Char"/>
    <w:basedOn w:val="648"/>
    <w:uiPriority w:val="9"/>
    <w:rPr>
      <w:rFonts w:ascii="Arial" w:hAnsi="Arial" w:eastAsia="Arial" w:cs="Arial"/>
      <w:i/>
      <w:iCs/>
      <w:sz w:val="22"/>
      <w:szCs w:val="22"/>
    </w:rPr>
  </w:style>
  <w:style w:type="character" w:styleId="659" w:customStyle="1">
    <w:name w:val="Heading 9 Char"/>
    <w:basedOn w:val="648"/>
    <w:uiPriority w:val="9"/>
    <w:rPr>
      <w:rFonts w:ascii="Arial" w:hAnsi="Arial" w:eastAsia="Arial" w:cs="Arial"/>
      <w:i/>
      <w:iCs/>
      <w:sz w:val="21"/>
      <w:szCs w:val="21"/>
    </w:rPr>
  </w:style>
  <w:style w:type="character" w:styleId="660" w:customStyle="1">
    <w:name w:val="Title Char"/>
    <w:basedOn w:val="648"/>
    <w:uiPriority w:val="10"/>
    <w:rPr>
      <w:sz w:val="48"/>
      <w:szCs w:val="48"/>
    </w:rPr>
  </w:style>
  <w:style w:type="character" w:styleId="661" w:customStyle="1">
    <w:name w:val="Subtitle Char"/>
    <w:basedOn w:val="648"/>
    <w:uiPriority w:val="11"/>
    <w:rPr>
      <w:sz w:val="24"/>
      <w:szCs w:val="24"/>
    </w:rPr>
  </w:style>
  <w:style w:type="character" w:styleId="662" w:customStyle="1">
    <w:name w:val="Quote Char"/>
    <w:uiPriority w:val="29"/>
    <w:rPr>
      <w:i/>
    </w:rPr>
  </w:style>
  <w:style w:type="character" w:styleId="663" w:customStyle="1">
    <w:name w:val="Intense Quote Char"/>
    <w:uiPriority w:val="30"/>
    <w:rPr>
      <w:i/>
    </w:rPr>
  </w:style>
  <w:style w:type="character" w:styleId="664" w:customStyle="1">
    <w:name w:val="Footnote Text Char"/>
    <w:uiPriority w:val="99"/>
    <w:rPr>
      <w:sz w:val="18"/>
    </w:rPr>
  </w:style>
  <w:style w:type="character" w:styleId="665" w:customStyle="1">
    <w:name w:val="Endnote Text Char"/>
    <w:uiPriority w:val="99"/>
    <w:rPr>
      <w:sz w:val="20"/>
    </w:rPr>
  </w:style>
  <w:style w:type="character" w:styleId="666" w:customStyle="1">
    <w:name w:val="Заголовок 1 Знак"/>
    <w:basedOn w:val="648"/>
    <w:link w:val="639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48"/>
    <w:link w:val="640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48"/>
    <w:link w:val="641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48"/>
    <w:link w:val="642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48"/>
    <w:link w:val="643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48"/>
    <w:link w:val="644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48"/>
    <w:link w:val="6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48"/>
    <w:link w:val="646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48"/>
    <w:link w:val="647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No Spacing"/>
    <w:uiPriority w:val="1"/>
    <w:qFormat/>
    <w:pPr>
      <w:spacing w:after="0" w:line="240" w:lineRule="auto"/>
    </w:pPr>
  </w:style>
  <w:style w:type="paragraph" w:styleId="676">
    <w:name w:val="Title"/>
    <w:basedOn w:val="638"/>
    <w:next w:val="638"/>
    <w:link w:val="677"/>
    <w:uiPriority w:val="10"/>
    <w:qFormat/>
    <w:pPr>
      <w:contextualSpacing/>
      <w:spacing w:before="300"/>
    </w:pPr>
    <w:rPr>
      <w:sz w:val="48"/>
      <w:szCs w:val="48"/>
    </w:rPr>
  </w:style>
  <w:style w:type="character" w:styleId="677" w:customStyle="1">
    <w:name w:val="Заголовок Знак"/>
    <w:basedOn w:val="648"/>
    <w:link w:val="676"/>
    <w:uiPriority w:val="10"/>
    <w:rPr>
      <w:sz w:val="48"/>
      <w:szCs w:val="48"/>
    </w:rPr>
  </w:style>
  <w:style w:type="paragraph" w:styleId="678">
    <w:name w:val="Subtitle"/>
    <w:basedOn w:val="638"/>
    <w:next w:val="638"/>
    <w:link w:val="679"/>
    <w:uiPriority w:val="11"/>
    <w:qFormat/>
    <w:pPr>
      <w:spacing w:before="200"/>
    </w:pPr>
    <w:rPr>
      <w:sz w:val="24"/>
      <w:szCs w:val="24"/>
    </w:rPr>
  </w:style>
  <w:style w:type="character" w:styleId="679" w:customStyle="1">
    <w:name w:val="Подзаголовок Знак"/>
    <w:basedOn w:val="648"/>
    <w:link w:val="678"/>
    <w:uiPriority w:val="11"/>
    <w:rPr>
      <w:sz w:val="24"/>
      <w:szCs w:val="24"/>
    </w:rPr>
  </w:style>
  <w:style w:type="paragraph" w:styleId="680">
    <w:name w:val="Quote"/>
    <w:basedOn w:val="638"/>
    <w:next w:val="638"/>
    <w:link w:val="681"/>
    <w:uiPriority w:val="29"/>
    <w:qFormat/>
    <w:pPr>
      <w:ind w:left="720" w:right="720"/>
    </w:pPr>
    <w:rPr>
      <w:i/>
    </w:rPr>
  </w:style>
  <w:style w:type="character" w:styleId="681" w:customStyle="1">
    <w:name w:val="Цитата 2 Знак"/>
    <w:link w:val="680"/>
    <w:uiPriority w:val="29"/>
    <w:rPr>
      <w:i/>
    </w:rPr>
  </w:style>
  <w:style w:type="paragraph" w:styleId="682">
    <w:name w:val="Intense Quote"/>
    <w:basedOn w:val="638"/>
    <w:next w:val="638"/>
    <w:link w:val="68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 w:customStyle="1">
    <w:name w:val="Выделенная цитата Знак"/>
    <w:link w:val="682"/>
    <w:uiPriority w:val="30"/>
    <w:rPr>
      <w:i/>
    </w:rPr>
  </w:style>
  <w:style w:type="character" w:styleId="684" w:customStyle="1">
    <w:name w:val="Header Char"/>
    <w:basedOn w:val="648"/>
    <w:uiPriority w:val="99"/>
  </w:style>
  <w:style w:type="character" w:styleId="685" w:customStyle="1">
    <w:name w:val="Footer Char"/>
    <w:basedOn w:val="648"/>
    <w:uiPriority w:val="99"/>
  </w:style>
  <w:style w:type="paragraph" w:styleId="686">
    <w:name w:val="Caption"/>
    <w:basedOn w:val="638"/>
    <w:next w:val="638"/>
    <w:link w:val="68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87" w:customStyle="1">
    <w:name w:val="Caption Char"/>
    <w:uiPriority w:val="99"/>
  </w:style>
  <w:style w:type="table" w:styleId="688">
    <w:name w:val="Table Grid"/>
    <w:basedOn w:val="64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9" w:customStyle="1">
    <w:name w:val="Table Grid Light"/>
    <w:basedOn w:val="64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0">
    <w:name w:val="Plain Table 1"/>
    <w:basedOn w:val="64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4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 w:customStyle="1">
    <w:name w:val="Grid Table 4 - Accent 1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8" w:customStyle="1">
    <w:name w:val="Grid Table 4 - Accent 2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9" w:customStyle="1">
    <w:name w:val="Grid Table 4 - Accent 3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0" w:customStyle="1">
    <w:name w:val="Grid Table 4 - Accent 4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1" w:customStyle="1">
    <w:name w:val="Grid Table 4 - Accent 5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2" w:customStyle="1">
    <w:name w:val="Grid Table 4 - Accent 6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3">
    <w:name w:val="Grid Table 5 Dark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0">
    <w:name w:val="Grid Table 6 Colorful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1" w:customStyle="1">
    <w:name w:val="Grid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2" w:customStyle="1">
    <w:name w:val="Grid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3" w:customStyle="1">
    <w:name w:val="Grid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4" w:customStyle="1">
    <w:name w:val="Grid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5" w:customStyle="1">
    <w:name w:val="Grid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6" w:customStyle="1">
    <w:name w:val="Grid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7">
    <w:name w:val="Grid Table 7 Colorful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38" w:customStyle="1">
    <w:name w:val="Grid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39" w:customStyle="1">
    <w:name w:val="Grid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0" w:customStyle="1">
    <w:name w:val="Grid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1" w:customStyle="1">
    <w:name w:val="Grid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 w:customStyle="1">
    <w:name w:val="Grid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>
    <w:name w:val="List Table 1 Light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1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2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3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4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5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6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>
    <w:name w:val="List Table 6 Colorful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0" w:customStyle="1">
    <w:name w:val="List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1" w:customStyle="1">
    <w:name w:val="List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2" w:customStyle="1">
    <w:name w:val="List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3" w:customStyle="1">
    <w:name w:val="List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4" w:customStyle="1">
    <w:name w:val="List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5" w:customStyle="1">
    <w:name w:val="List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6">
    <w:name w:val="List Table 7 Colorful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List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List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List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List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List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ned - Accent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4" w:customStyle="1">
    <w:name w:val="Lined - Accent 1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5" w:customStyle="1">
    <w:name w:val="Lined - Accent 2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6" w:customStyle="1">
    <w:name w:val="Lined - Accent 3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7" w:customStyle="1">
    <w:name w:val="Lined - Accent 4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8" w:customStyle="1">
    <w:name w:val="Lined - Accent 5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9" w:customStyle="1">
    <w:name w:val="Lined - Accent 6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0" w:customStyle="1">
    <w:name w:val="Bordered &amp; Lined - Accent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Bordered &amp; Lined - Accent 1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2" w:customStyle="1">
    <w:name w:val="Bordered &amp; Lined - Accent 2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3" w:customStyle="1">
    <w:name w:val="Bordered &amp; Lined - Accent 3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4" w:customStyle="1">
    <w:name w:val="Bordered &amp; Lined - Accent 4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5" w:customStyle="1">
    <w:name w:val="Bordered &amp; Lined - Accent 5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6" w:customStyle="1">
    <w:name w:val="Bordered &amp; Lined - Accent 6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7" w:customStyle="1">
    <w:name w:val="Bordered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8" w:customStyle="1">
    <w:name w:val="Bordered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9" w:customStyle="1">
    <w:name w:val="Bordered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0" w:customStyle="1">
    <w:name w:val="Bordered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1" w:customStyle="1">
    <w:name w:val="Bordered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2" w:customStyle="1">
    <w:name w:val="Bordered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3" w:customStyle="1">
    <w:name w:val="Bordered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14">
    <w:name w:val="footnote text"/>
    <w:basedOn w:val="638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 w:customStyle="1">
    <w:name w:val="Текст сноски Знак"/>
    <w:link w:val="814"/>
    <w:uiPriority w:val="99"/>
    <w:rPr>
      <w:sz w:val="18"/>
    </w:rPr>
  </w:style>
  <w:style w:type="character" w:styleId="816">
    <w:name w:val="footnote reference"/>
    <w:basedOn w:val="648"/>
    <w:uiPriority w:val="99"/>
    <w:unhideWhenUsed/>
    <w:rPr>
      <w:vertAlign w:val="superscript"/>
    </w:rPr>
  </w:style>
  <w:style w:type="paragraph" w:styleId="817">
    <w:name w:val="endnote text"/>
    <w:basedOn w:val="638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 w:customStyle="1">
    <w:name w:val="Текст концевой сноски Знак"/>
    <w:link w:val="817"/>
    <w:uiPriority w:val="99"/>
    <w:rPr>
      <w:sz w:val="20"/>
    </w:rPr>
  </w:style>
  <w:style w:type="character" w:styleId="819">
    <w:name w:val="endnote reference"/>
    <w:basedOn w:val="648"/>
    <w:uiPriority w:val="99"/>
    <w:semiHidden/>
    <w:unhideWhenUsed/>
    <w:rPr>
      <w:vertAlign w:val="superscript"/>
    </w:rPr>
  </w:style>
  <w:style w:type="paragraph" w:styleId="820">
    <w:name w:val="toc 1"/>
    <w:basedOn w:val="638"/>
    <w:next w:val="638"/>
    <w:uiPriority w:val="39"/>
    <w:unhideWhenUsed/>
    <w:pPr>
      <w:spacing w:after="57"/>
    </w:pPr>
  </w:style>
  <w:style w:type="paragraph" w:styleId="821">
    <w:name w:val="toc 2"/>
    <w:basedOn w:val="638"/>
    <w:next w:val="638"/>
    <w:uiPriority w:val="39"/>
    <w:unhideWhenUsed/>
    <w:pPr>
      <w:ind w:left="283"/>
      <w:spacing w:after="57"/>
    </w:pPr>
  </w:style>
  <w:style w:type="paragraph" w:styleId="822">
    <w:name w:val="toc 3"/>
    <w:basedOn w:val="638"/>
    <w:next w:val="638"/>
    <w:uiPriority w:val="39"/>
    <w:unhideWhenUsed/>
    <w:pPr>
      <w:ind w:left="567"/>
      <w:spacing w:after="57"/>
    </w:pPr>
  </w:style>
  <w:style w:type="paragraph" w:styleId="823">
    <w:name w:val="toc 4"/>
    <w:basedOn w:val="638"/>
    <w:next w:val="638"/>
    <w:uiPriority w:val="39"/>
    <w:unhideWhenUsed/>
    <w:pPr>
      <w:ind w:left="850"/>
      <w:spacing w:after="57"/>
    </w:pPr>
  </w:style>
  <w:style w:type="paragraph" w:styleId="824">
    <w:name w:val="toc 5"/>
    <w:basedOn w:val="638"/>
    <w:next w:val="638"/>
    <w:uiPriority w:val="39"/>
    <w:unhideWhenUsed/>
    <w:pPr>
      <w:ind w:left="1134"/>
      <w:spacing w:after="57"/>
    </w:pPr>
  </w:style>
  <w:style w:type="paragraph" w:styleId="825">
    <w:name w:val="toc 6"/>
    <w:basedOn w:val="638"/>
    <w:next w:val="638"/>
    <w:uiPriority w:val="39"/>
    <w:unhideWhenUsed/>
    <w:pPr>
      <w:ind w:left="1417"/>
      <w:spacing w:after="57"/>
    </w:pPr>
  </w:style>
  <w:style w:type="paragraph" w:styleId="826">
    <w:name w:val="toc 7"/>
    <w:basedOn w:val="638"/>
    <w:next w:val="638"/>
    <w:uiPriority w:val="39"/>
    <w:unhideWhenUsed/>
    <w:pPr>
      <w:ind w:left="1701"/>
      <w:spacing w:after="57"/>
    </w:pPr>
  </w:style>
  <w:style w:type="paragraph" w:styleId="827">
    <w:name w:val="toc 8"/>
    <w:basedOn w:val="638"/>
    <w:next w:val="638"/>
    <w:uiPriority w:val="39"/>
    <w:unhideWhenUsed/>
    <w:pPr>
      <w:ind w:left="1984"/>
      <w:spacing w:after="57"/>
    </w:pPr>
  </w:style>
  <w:style w:type="paragraph" w:styleId="828">
    <w:name w:val="toc 9"/>
    <w:basedOn w:val="638"/>
    <w:next w:val="638"/>
    <w:uiPriority w:val="39"/>
    <w:unhideWhenUsed/>
    <w:pPr>
      <w:ind w:left="2268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638"/>
    <w:next w:val="638"/>
    <w:uiPriority w:val="99"/>
    <w:unhideWhenUsed/>
    <w:pPr>
      <w:spacing w:after="0"/>
    </w:pPr>
  </w:style>
  <w:style w:type="paragraph" w:styleId="83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2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3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34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5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6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37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38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39" w:customStyle="1">
    <w:name w:val="Знак"/>
    <w:basedOn w:val="638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character" w:styleId="840">
    <w:name w:val="Hyperlink"/>
    <w:basedOn w:val="648"/>
    <w:uiPriority w:val="99"/>
    <w:unhideWhenUsed/>
    <w:rPr>
      <w:color w:val="0000ff" w:themeColor="hyperlink"/>
      <w:u w:val="single"/>
    </w:rPr>
  </w:style>
  <w:style w:type="paragraph" w:styleId="841" w:customStyle="1">
    <w:name w:val="Знак"/>
    <w:basedOn w:val="638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42">
    <w:name w:val="Normal (Web)"/>
    <w:basedOn w:val="63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3">
    <w:name w:val="List Paragraph"/>
    <w:basedOn w:val="638"/>
    <w:uiPriority w:val="34"/>
    <w:qFormat/>
    <w:pPr>
      <w:contextualSpacing/>
      <w:ind w:left="720"/>
    </w:pPr>
  </w:style>
  <w:style w:type="paragraph" w:styleId="844">
    <w:name w:val="Header"/>
    <w:basedOn w:val="638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Верхний колонтитул Знак"/>
    <w:basedOn w:val="648"/>
    <w:link w:val="844"/>
    <w:uiPriority w:val="99"/>
  </w:style>
  <w:style w:type="paragraph" w:styleId="846">
    <w:name w:val="Footer"/>
    <w:basedOn w:val="638"/>
    <w:link w:val="84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7" w:customStyle="1">
    <w:name w:val="Нижний колонтитул Знак"/>
    <w:basedOn w:val="648"/>
    <w:link w:val="846"/>
    <w:uiPriority w:val="99"/>
  </w:style>
  <w:style w:type="paragraph" w:styleId="848" w:customStyle="1">
    <w:name w:val="Знак"/>
    <w:basedOn w:val="638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49" w:customStyle="1">
    <w:name w:val="Основной текст"/>
    <w:next w:val="674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40" w:afterAutospacing="0" w:line="276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850" w:customStyle="1">
    <w:name w:val="Body Text"/>
    <w:basedOn w:val="78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40" w:afterAutospacing="0" w:line="276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cs="Calibri" w:asciiTheme="minorHAnsi" w:hAnsiTheme="minorHAnsi" w:eastAsiaTheme="minorHAns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B1A68-6A99-44EA-BE55-64210864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Сорочинская И. Л.</dc:creator>
  <cp:revision>58</cp:revision>
  <dcterms:created xsi:type="dcterms:W3CDTF">2024-02-26T14:24:00Z</dcterms:created>
  <dcterms:modified xsi:type="dcterms:W3CDTF">2025-07-21T11:55:45Z</dcterms:modified>
</cp:coreProperties>
</file>