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spacing w:after="0" w:line="228" w:lineRule="auto"/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  <w:lang w:eastAsia="ru-RU"/>
        </w:rPr>
        <w:outlineLvl w:val="2"/>
      </w:pPr>
      <w:r>
        <w:rPr>
          <w:b/>
          <w:bCs/>
          <w:i/>
          <w:iCs/>
          <w:sz w:val="28"/>
          <w:szCs w:val="28"/>
        </w:rPr>
      </w:r>
      <w:bookmarkStart w:id="0" w:name="undefined"/>
      <w:r>
        <w:rPr>
          <w:b/>
          <w:bCs/>
          <w:i/>
          <w:iCs/>
          <w:sz w:val="28"/>
          <w:szCs w:val="28"/>
        </w:rPr>
      </w:r>
      <w:bookmarkEnd w:id="0"/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ас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чет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издержек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от принятия постановления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Правительства Белгородской области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br/>
        <w:t xml:space="preserve">от 27.12.2021 г. № 683-пп 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«О порядке реализации Закона Белгородской области «О перераспределении п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олномочий по организации регулярных перевозок автомобильным транспортом и городским наземным транспортом ме</w:t>
      </w:r>
      <w:r>
        <w:rPr>
          <w:rFonts w:ascii="Times New Roman" w:hAnsi="Times New Roman" w:cs="Times New Roman"/>
          <w:b/>
          <w:sz w:val="28"/>
          <w:szCs w:val="28"/>
        </w:rPr>
        <w:t xml:space="preserve">жду органами местного самоуправления отдельных муниципальных образований Белгородской области и органами государственной власти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</w:t>
      </w:r>
      <w:r/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Согласно части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остановления 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white"/>
        </w:rPr>
        <w:t xml:space="preserve">Правительства Белгородской области </w:t>
        <w:br/>
        <w:t xml:space="preserve">от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white"/>
        </w:rPr>
        <w:t xml:space="preserve"> 27 декабря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white"/>
        </w:rPr>
        <w:t xml:space="preserve">2021 № 683-пп</w:t>
      </w:r>
      <w:r>
        <w:rPr>
          <w:rFonts w:ascii="Times New Roman" w:hAnsi="Times New Roman" w:cs="Times New Roman"/>
          <w:sz w:val="28"/>
          <w:szCs w:val="28"/>
        </w:rPr>
        <w:t xml:space="preserve"> для на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 автомобильных дорог </w:t>
        <w:br/>
        <w:t xml:space="preserve">и транспорта Белгородской области в переходный период возложены полномочия по обеспечению транспортного обслуживания по муниципальным маршрутам, а именно: </w:t>
      </w:r>
      <w:r>
        <w:rPr>
          <w:rFonts w:ascii="Times New Roman" w:hAnsi="Times New Roman" w:cs="Times New Roman"/>
          <w:sz w:val="28"/>
          <w:szCs w:val="28"/>
        </w:rPr>
        <w:t xml:space="preserve">выдача, переоформление, прекращение </w:t>
        <w:br/>
        <w:t xml:space="preserve">или приостановление действия свидетельств об осуществлении перевозок </w:t>
        <w:br/>
        <w:t xml:space="preserve">по муниципальным маршрутам регулярных перевозок, установление, изменение, отмена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маршрутов регулярных перевозок, утверждение документа планирования регулярных перевозок по муниципальным маршрутам регулярных перевозок, выдача, переоформление, прекращение </w:t>
        <w:br/>
        <w:t xml:space="preserve">или приостановление действия карт муниципальных маршрутов регулярных перевозок.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Масштаб: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осуществления перераспределенных полномочий органам государственной власти Белгородской области потребуется не менее 20 работников.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 раз в год.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Оценка изменения трудозатрат и (или) потребностей в иных ресурсах органов государственной власти и органов местного самоуправления области: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9000 руб. (размер оклада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* 51 (количество окладов, выплачиваемых работнику в год)* 20 (количество работников, необходимых органам государственной власти Белгородской области для выполнения перераспределяемых полномочий) + 30,2 % (размер страховых отчислений )= 11 952 400 рублей.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spacing w:after="0" w:line="228" w:lineRule="auto"/>
        <w:rPr>
          <w:sz w:val="28"/>
          <w:szCs w:val="28"/>
        </w:rPr>
        <w:outlineLvl w:val="2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spacing w:after="0" w:line="228" w:lineRule="auto"/>
        <w:rPr>
          <w:sz w:val="28"/>
          <w:szCs w:val="28"/>
        </w:rPr>
        <w:outlineLvl w:val="2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Название требования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6"/>
        <w:jc w:val="both"/>
        <w:spacing w:line="228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пакета документов для получения </w:t>
      </w:r>
      <w:r>
        <w:rPr>
          <w:rFonts w:ascii="Times New Roman" w:hAnsi="Times New Roman"/>
          <w:sz w:val="28"/>
          <w:szCs w:val="28"/>
        </w:rPr>
        <w:t xml:space="preserve">карт муниципальных маршрутов регулярных перевозок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Условие возникновения требования: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карт муниципальных маршрутов регулярных 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Тип требования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>
        <w:rPr>
          <w:rFonts w:ascii="Times New Roman" w:hAnsi="Times New Roman"/>
          <w:sz w:val="28"/>
          <w:szCs w:val="28"/>
        </w:rPr>
        <w:t xml:space="preserve">на участие в процедурах определения поставщика товаров, работ, услуг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регулярных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муниципальным маршрутам регулярных перевозок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Масштаб: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28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ед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раз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лет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Действия: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Подготовка перечня документов включает в себя: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заяв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 на участие в процедурах </w:t>
      </w:r>
      <w:r>
        <w:rPr>
          <w:rFonts w:ascii="Times New Roman" w:hAnsi="Times New Roman"/>
          <w:sz w:val="28"/>
          <w:szCs w:val="28"/>
        </w:rPr>
        <w:t xml:space="preserve">определения поставщика товаров, работ, услуг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регулярных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муниципальным маршрутам регулярных перевозок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установленной форме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,00 чел./часов;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необходимые документы, прилагаемые к заявке </w:t>
      </w:r>
      <w:r>
        <w:rPr>
          <w:rFonts w:ascii="Times New Roman" w:hAnsi="Times New Roman"/>
          <w:sz w:val="28"/>
          <w:szCs w:val="28"/>
        </w:rPr>
        <w:t xml:space="preserve">на участие в процедурах определения поставщика товаров, работ, услуг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регулярных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муниципальным маршрутам регулярных перевозок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 чел./часов;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Итого трудозатрат: 6 чел./часов.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40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227,27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/2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рабочих 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/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 часов)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jc w:val="both"/>
        <w:spacing w:after="0" w:line="228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Общая стоимость требования на предоставление пакета документов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составил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руб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59" w:customStyle="1">
    <w:name w:val="ConsPlusNonformat"/>
    <w:next w:val="632"/>
    <w:link w:val="6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2025-04-02T11:22:06Z</dcterms:modified>
</cp:coreProperties>
</file>