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bookmarkStart w:id="0" w:name="undefined"/>
      <w:r>
        <w:rPr>
          <w:b/>
          <w:bCs/>
          <w:i/>
          <w:iCs/>
          <w:sz w:val="28"/>
          <w:szCs w:val="28"/>
        </w:rPr>
      </w:r>
      <w:bookmarkEnd w:id="0"/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асчет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издержек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мелких товаропроизводителей и индивидуальных предпринимателей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предоставление документов, </w:t>
        <w:br/>
        <w:t xml:space="preserve">необходимых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регистрации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26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порядка сертификации товаров (работ, услуг), выпускаемых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(выполняемых) мелкими товаропроизводителями и индивидуальными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предпринимателями, утвержденного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Главы администрации Белгородской области от 30 ноября 1994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trike w:val="0"/>
          <w:sz w:val="28"/>
          <w:szCs w:val="28"/>
        </w:rPr>
        <w:t xml:space="preserve">№ 615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лицензи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администрации района, города товаропроизводитель или индивидуальный предприниматель представляет в лицензионные службы вместе с комплексом утвержденных документов заявление - декларацию о безопасности производимого им товара, выполняемых работ, услуг.</w:t>
      </w:r>
      <w:r>
        <w:rPr>
          <w:rFonts w:ascii="Times New Roman" w:hAnsi="Times New Roman" w:cs="Times New Roman"/>
          <w:strike w:val="0"/>
          <w:sz w:val="28"/>
          <w:szCs w:val="28"/>
        </w:rPr>
      </w:r>
      <w:r/>
    </w:p>
    <w:p>
      <w:pPr>
        <w:pStyle w:val="826"/>
        <w:ind w:firstLine="540"/>
        <w:jc w:val="both"/>
        <w:rPr>
          <w:rFonts w:ascii="Times New Roman" w:hAnsi="Times New Roman" w:cs="Times New Roman"/>
          <w:b/>
          <w:bCs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6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Действие: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6"/>
        <w:ind w:left="0" w:right="0" w:firstLine="0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Для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регистрации заявления - декларации товаропроизводитель или индивидуальный предприниматель должен обратиться в орган по сертификации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чел./часа;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26"/>
        <w:contextualSpacing/>
        <w:ind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 При регистрации мелкий товаропроизводитель или индивидуальный предприниматель представляет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- 0,1 чел./часа;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в качестве юридического или физического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- 0,1 чел./часа;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заключения государственных служб контроля на право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  <w:br/>
        <w:t xml:space="preserve">0,1 чел./часа;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- декларацию в двух экземплярах с личной подписью и печатью (если таковая имеется)</w:t>
      </w:r>
      <w:r>
        <w:rPr>
          <w:rFonts w:ascii="Times New Roman" w:hAnsi="Times New Roman" w:cs="Times New Roman"/>
          <w:sz w:val="28"/>
          <w:szCs w:val="28"/>
        </w:rPr>
        <w:t xml:space="preserve"> - 0,1 чел./часа;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вместе с документами зая</w:t>
      </w:r>
      <w:r>
        <w:rPr>
          <w:rFonts w:ascii="Times New Roman" w:hAnsi="Times New Roman" w:cs="Times New Roman"/>
          <w:sz w:val="28"/>
          <w:szCs w:val="28"/>
        </w:rPr>
        <w:t xml:space="preserve">витель представляет образцы вырабатываемой продукции для органолептического и визуального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- 2 чел./часа.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contextualSpacing/>
        <w:ind w:firstLine="0"/>
        <w:jc w:val="left"/>
        <w:spacing w:before="220" w:line="240" w:lineRule="auto"/>
        <w:tabs>
          <w:tab w:val="left" w:pos="149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Итого трудозатрат: 5,40 чел./часа.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6"/>
        <w:contextualSpacing/>
        <w:ind w:firstLine="0"/>
        <w:jc w:val="left"/>
        <w:spacing w:before="220" w:line="240" w:lineRule="auto"/>
        <w:tabs>
          <w:tab w:val="left" w:pos="149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Белгородской обл. в 2024 г.: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66463 руб.</w:t>
      </w:r>
      <w:r>
        <w:rPr>
          <w:sz w:val="28"/>
          <w:szCs w:val="28"/>
        </w:rPr>
      </w:r>
      <w:r/>
    </w:p>
    <w:p>
      <w:pPr>
        <w:pStyle w:val="82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Средняя стоимость часа работы: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377,63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руб.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2655,03 руб. 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pacing w:after="0" w:line="24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5,40 чел./часа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* 377,63 руб. * 1,302 (коэф. налоговых отчислений)</w:t>
      </w:r>
      <w:r>
        <w:rPr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b w:val="0"/>
          <w:bCs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trike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2025-05-05T11:38:28Z</dcterms:modified>
</cp:coreProperties>
</file>