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Стандартный расчет издержек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Название государственной поддержки:</w:t>
      </w:r>
      <w:r/>
    </w:p>
    <w:p>
      <w:pPr>
        <w:pStyle w:val="849"/>
        <w:ind w:firstLine="709"/>
        <w:jc w:val="both"/>
        <w:rPr>
          <w:rFonts w:eastAsia="SimSun"/>
          <w:b/>
        </w:rPr>
      </w:pPr>
      <w:r>
        <w:rPr>
          <w:rFonts w:eastAsia="SimSun"/>
          <w:bCs/>
        </w:rPr>
        <w:t xml:space="preserve">Предоставление </w:t>
      </w:r>
      <w:r>
        <w:rPr>
          <w:color w:val="000000"/>
        </w:rPr>
        <w:t xml:space="preserve">субсидии из областного бюджета сельскохозяйственным товаропроизводителям на возмещение части затрат на проведение мелиоративных мероприятий</w:t>
      </w:r>
      <w:r>
        <w:rPr>
          <w:rFonts w:eastAsia="SimSun"/>
          <w:b/>
        </w:rPr>
        <w:t xml:space="preserve">, </w:t>
      </w:r>
      <w:r>
        <w:rPr>
          <w:color w:val="000000"/>
        </w:rPr>
        <w:t xml:space="preserve">в том числе</w:t>
      </w:r>
      <w:r>
        <w:rPr>
          <w:color w:val="000000"/>
        </w:rPr>
        <w:t xml:space="preserve"> возникающих при реализации региональных проектов, обеспечивающих достижение целей, показателей и результатов федерального проекта «Экспорт продукции АПК»</w:t>
      </w:r>
      <w:r>
        <w:rPr>
          <w:color w:val="000000"/>
        </w:rPr>
        <w:t xml:space="preserve">.</w:t>
      </w:r>
      <w:r/>
    </w:p>
    <w:p>
      <w:pPr>
        <w:pStyle w:val="849"/>
        <w:ind w:firstLine="709"/>
        <w:jc w:val="both"/>
      </w:pPr>
      <w:r>
        <w:rPr>
          <w:rFonts w:eastAsia="SimSun"/>
          <w:b/>
        </w:rPr>
        <w:t xml:space="preserve">Максимальный размер пр</w:t>
      </w:r>
      <w:r>
        <w:rPr>
          <w:rFonts w:eastAsia="SimSun"/>
          <w:b/>
        </w:rPr>
        <w:t xml:space="preserve">едоставляемой субсидии: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В расчете из базовой ставки предос</w:t>
      </w:r>
      <w:r>
        <w:rPr>
          <w:rFonts w:ascii="Times New Roman" w:hAnsi="Times New Roman" w:eastAsia="SimSun"/>
          <w:sz w:val="24"/>
          <w:szCs w:val="24"/>
        </w:rPr>
        <w:t xml:space="preserve">тавления субсидии, но не более 5</w:t>
      </w:r>
      <w:r>
        <w:rPr>
          <w:rFonts w:ascii="Times New Roman" w:hAnsi="Times New Roman" w:eastAsia="SimSun"/>
          <w:sz w:val="24"/>
          <w:szCs w:val="24"/>
        </w:rPr>
        <w:t xml:space="preserve">0% фактически понесенных затрат получателя субсидии.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Тип требов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ания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Подготовка и представление документов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Частота: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1 раз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Масштаб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ед. на 2024 год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Действия: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Предоставление пакета документов на участие в отборе: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заявление о предоставлении субсидии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реестр затрат на реализацию проекта мелиорации – 2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расчет размера средств, источником финансового обеспечения которых являются Субсидии – 0,5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письма кредитной организации и (или) выписки (справки) по банковскому счету заявителя, заверенных кредитной организацией - 1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 или выписка из Единого реестра субъектов малого и среднего предпринимательства – 0,25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реестр земельных участков, на которых реализованы мелиоративные мероприятия – 1,0 чел./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справка налогового органа, подтверждающую отсутствие у получателя средств задолженности по налогам, сборам и иным обязательным платежам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 бюджеты бюджетной системы Российской Федерации 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информацию налогового органа, подтверждающую отсутствие сведений о получателе Субсидии в реестре дисквалифицированных лиц  – 1,0 чел./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час;;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копию направленного в адрес налогового органа уведомления об использовании организациями и индивидуальными предпринимателями, применяющими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истему налогообложения для сельскохозяйственных товаропроизводителей (единый сельскохозяйственный налог), права на освобождение от исполнения обязанностей налогоплательщика, связанных с исчислением и уплатой налога на добавленную стоимость – 0,25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копии докум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ентов, подтверждающих право собственности, или право пожизненного владения, или право постоянного пользования, или право аренды на земельный участок, на котором выполнены работы, заверенные участником отбора подписью и печатью (при наличии) – 0,5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копию отчета «О финансово-экономическом состоянии товаропроизводителей агропромышленного комплекса», за отчетный финансовый год, заверенную получателем средств – 1,5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копию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отчета о достижении значения планового объема производства сельскохозяйственной продукции на 3 (три) года на землях, на которых реализован проект мелиорации, по форме и в сроки, которые устанавливаются Соглашением о предоставлении субсидии– 1,25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копию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отчета о достижении значения планового объема производства сельскохозяйственной продукции на 3 (три) года на землях, на которых реализован проект мелиорации, по форме и в сроки, которые устанавливаются Соглашением о предоставлении субсидии– 1,25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копии отчета по ф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орме федерального статистического наблюдения № 29-СХ (мел) «Сведения о сборе урожая сельскохозяйственных культур с мелиорируемых земель» на земельные участки, согласно проекту мелиорации на периоды, следующие за годом предоставления субсидии – 1,5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информацию (или копию информации, заверенную участником отбора) Главного управления МЧС России по Белгородской области, Управлени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 экологического и охотничьего надзора Белгородской области об отсутствии в году, предшествующем году получения субсидии, случаев привлечения к ответственности участника отбора за несоблюдение запрета на выжигание сухой травянистой растительности, стерни,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пожнивых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остатков (за исключением рисовой соломы) на землях сель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скохозяйственного назначения, землях запаса и землях населенных пунктов 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копию проектной документации на строительство новых и (или) реконструкцию и (или) техническое перевооружение существующих гидромелиоративных сооружений, отвечающую по составу и содержанию требованиям градостроительного законодательства – 0,25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копию положительного заключения экспертизы, проведенной в соответствии с требованиями действующего законодательства, заверенную получателем средств 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копию паспорта мелиоративной системы/отдельно расположенного гидротехнического сооружения 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подготовленную специализированной организацией сметную документацию на устройство гидромелиоративных систем вспомогательного (сезонного) назначения, включающую в себя сводный и локальный сметные расчеты – 1,0 чел./час.;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копии дого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воров (контрактов) на выполнение проектных, строительных работ, работ по реконструкции и техническому перевооружению, сметы затрат к договорам (контрактам) и графики выполнения работ к договорам (контрактам), заверенные получателем средств – 1,25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копии платежных поручений и (или) иных документов, подтверждающих перечисление средств подрядчикам на выполнение проектных, строительных работ, работ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реконструкции и техническому перевооружению, в том числе авансовым платежам, заверенные получателем средств – 0,2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копии товарно-транспортных накладных на получение оборудования, заверенные получателем средств – 0,25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копию договора на осуществление авторского надзора за качеством выполнения работ, заверенную получателем средств (при наличии) 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письмо о согл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асовании проекта мелиорации земель уполномоченной организацией, находящейся в ведении Министерства сельского хозяйства Российской Федерации, расположенной по местонахождению земельных участков, на которых выполнены мелиоративные мероприятия 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копию выданного уполномоченным органом разрешения на водопользование или лицензию на добычу подземных вод, заверенную получателем средств – 0,2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документы, подтверждающие приобретение и оплату оборудования, в том числе: копии договоров (контрактов) на поставку, транспортировку, страхование, хранение и таможенное оформление оборудования; копии платеж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ных поручений и (или) иных документов, подтверждающих оплату оборудования, а также затрат на его транспортировку, страхование, хранение, таможенное оформление и таможенные платежи, включая авансовые платежи, заверенные получателем средств – 1,25 чел./час;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копии товарно-транспортных накладных, счетов-фактур на получение оборудования, транспортировку, страхование, хранение, таможенное оформление оборудования, заверенные получателем средств 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документы, подтверждающие приобретение и оплату строительных материалов, в том числе: копии договоров (контрактов) на по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ставку строительных материалов, копии платежных поручений копии товарно-транспортных накладных, счетов-фактур и (или) иных документов, подтверждающих оплату строительных материалов, включая авансовые платежи, заверенные получателем средств – 1,0 чел./час;;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копии документов о выполнении строительных работ, заверенные получателем средств – 1,0 чел./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час;.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копию проекта мелиорац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ии, утвержденного сельскохозяйственным товаропроизводителем, согласованного в соответствии с требованиями приказа Минсельхоза России от 15 мая 2019 № 255 «Об утверждении Порядка разработки, согласования и утверждения проектов мелиорации земель» – 1,0 чел./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час;;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проектно-сметную документацию, подготовленную уполномоченным учреждением агрохимической службы, содержащую план и затраты на известкование кислых почв 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сведения о внесении удобре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ний и проведении работ по химической мелиорации земель, подготовленные за отчетный год – 0,25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заверенную получателем средств копию приказа или иного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распорядительного документа о порядке организации проведения работ хозяйственным способом, утверждающего назначение ответственных лиц или создание подразделения для проведения соответствующих работ, календарный план-график выполнения работ 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справку о расчетной стоимости работ, подлежащих выполнению хозяйственным способом, заверенную получателем средств – 1,0 чел./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час;;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копию выписки из ведомости на выдачу заработной платы ответственным лицам или работникам соответствующего подразделения, заверенную получателем средств– 0,25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копию справки о неиспользовании более 5 (пяти) лет земельного участка, в границах которого реализованы мелиоративные мероприятия согласно проекту мелиорации – 0,25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копию справки об отсутствии мелиоративных защитных лесных насаждений на земельном участке, в границах которого реализованы мелиоративные мероприятия согласно проекту мелиорации 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копию сметной документации на выполнение мелиоративных мероприятий, заверенную получателем средств 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копии платежных поручений и (или) документов, подтверждающих понесенные затраты на выполнение мелиоративных мероприятий, заверенные получателем средств 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копии договоров (контрактов) на оказание услуг по выполнению мелиоративных мероприятий, заверенные получателем средств 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 акт приемки выполненных работ по форме, утвержденной приказом Министерства – 1,0 чел./час.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Итого трудозатрат: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15 чел./часов;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Среднемесячная заработная плата по Белгородской области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41 380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рублей.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Средняя стоимость часа работы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235,11 рубля (41 380/22 рабочих дня/ 8 рабочих часов).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/>
    </w:p>
    <w:p>
      <w:pPr>
        <w:ind w:firstLine="709"/>
        <w:jc w:val="left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Общая стоимость трудозатрат: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169,98 тыс.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руб. </w:t>
        <w:br/>
        <w:t xml:space="preserve">(36,15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чел./часов</w:t>
      </w:r>
      <w:r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*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235,11 руб</w:t>
      </w:r>
      <w:r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* 20 ед.)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Финансирование в полном объеме заложено в Закон Белгородской области от 27 декабря 2023 года № 335 «Об областном бюджете на 2024 год и на плановый период 2025 и 2026 годов». На 2024 год на данные виды поддержки предусматривается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860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9</w:t>
      </w:r>
      <w:bookmarkEnd w:id="0"/>
      <w:r>
        <w:rPr>
          <w:rFonts w:ascii="Times New Roman" w:hAnsi="Times New Roman"/>
          <w:sz w:val="24"/>
          <w:szCs w:val="24"/>
        </w:rPr>
        <w:t xml:space="preserve"> тыс. рублей.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pPr>
      <w:spacing w:after="160" w:line="256" w:lineRule="auto"/>
    </w:pPr>
    <w:rPr>
      <w:rFonts w:ascii="Calibri" w:hAnsi="Calibri" w:eastAsia="Calibri"/>
      <w:sz w:val="22"/>
      <w:szCs w:val="22"/>
      <w:lang w:eastAsia="zh-CN"/>
    </w:rPr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uiPriority w:val="10"/>
    <w:rPr>
      <w:sz w:val="48"/>
      <w:szCs w:val="48"/>
    </w:rPr>
  </w:style>
  <w:style w:type="character" w:styleId="657" w:customStyle="1">
    <w:name w:val="Subtitle Char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</w:style>
  <w:style w:type="paragraph" w:styleId="675">
    <w:name w:val="Title"/>
    <w:basedOn w:val="634"/>
    <w:next w:val="844"/>
    <w:link w:val="676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character" w:styleId="676" w:customStyle="1">
    <w:name w:val="Заголовок Знак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4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45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styleId="691">
    <w:name w:val="Plain Table 1"/>
    <w:basedOn w:val="645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45"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45"/>
    <w:uiPriority w:val="99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45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45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45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45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45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45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45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45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45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45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45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45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45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45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45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45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45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45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45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45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45"/>
    <w:uiPriority w:val="59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718" w:customStyle="1">
    <w:name w:val="Grid Table 4 - Accent 1"/>
    <w:basedOn w:val="645"/>
    <w:uiPriority w:val="5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</w:style>
  <w:style w:type="table" w:styleId="719" w:customStyle="1">
    <w:name w:val="Grid Table 4 - Accent 2"/>
    <w:basedOn w:val="645"/>
    <w:uiPriority w:val="5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</w:style>
  <w:style w:type="table" w:styleId="720" w:customStyle="1">
    <w:name w:val="Grid Table 4 - Accent 3"/>
    <w:basedOn w:val="645"/>
    <w:uiPriority w:val="5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</w:style>
  <w:style w:type="table" w:styleId="721" w:customStyle="1">
    <w:name w:val="Grid Table 4 - Accent 4"/>
    <w:basedOn w:val="645"/>
    <w:uiPriority w:val="5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</w:style>
  <w:style w:type="table" w:styleId="722" w:customStyle="1">
    <w:name w:val="Grid Table 4 - Accent 5"/>
    <w:basedOn w:val="645"/>
    <w:uiPriority w:val="5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</w:style>
  <w:style w:type="table" w:styleId="723" w:customStyle="1">
    <w:name w:val="Grid Table 4 - Accent 6"/>
    <w:basedOn w:val="645"/>
    <w:uiPriority w:val="5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</w:style>
  <w:style w:type="table" w:styleId="724">
    <w:name w:val="Grid Table 5 Dark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725" w:customStyle="1">
    <w:name w:val="Grid Table 5 Dark- Accent 1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blStylePr w:type="band1Horz">
      <w:tcPr>
        <w:shd w:val="clear" w:color="aec4e0" w:fill="aec4e0"/>
      </w:tcPr>
    </w:tblStylePr>
    <w:tblStylePr w:type="band1Vert">
      <w:tcPr>
        <w:shd w:val="clear" w:color="aec4e0" w:fill="aec4e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FFFFFF" w:sz="4" w:space="0"/>
        </w:tcBorders>
      </w:tcPr>
    </w:tblStylePr>
  </w:style>
  <w:style w:type="table" w:styleId="726" w:customStyle="1">
    <w:name w:val="Grid Table 5 Dark - Accent 2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blStylePr w:type="band1Horz">
      <w:tcPr>
        <w:shd w:val="clear" w:color="e2aead" w:fill="e2aead"/>
      </w:tcPr>
    </w:tblStylePr>
    <w:tblStylePr w:type="band1Vert">
      <w:tcPr>
        <w:shd w:val="clear" w:color="e2aead" w:fill="e2aea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/>
        <w:tcBorders>
          <w:top w:val="single" w:color="FFFFFF" w:sz="4" w:space="0"/>
        </w:tcBorders>
      </w:tcPr>
    </w:tblStylePr>
  </w:style>
  <w:style w:type="table" w:styleId="727" w:customStyle="1">
    <w:name w:val="Grid Table 5 Dark - Accent 3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blStylePr w:type="band1Horz">
      <w:tcPr>
        <w:shd w:val="clear" w:color="d0dfb2" w:fill="d0dfb2"/>
      </w:tcPr>
    </w:tblStylePr>
    <w:tblStylePr w:type="band1Vert">
      <w:tcPr>
        <w:shd w:val="clear" w:color="d0dfb2" w:fill="d0dfb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/>
        <w:tcBorders>
          <w:top w:val="single" w:color="FFFFFF" w:sz="4" w:space="0"/>
        </w:tcBorders>
      </w:tcPr>
    </w:tblStylePr>
  </w:style>
  <w:style w:type="table" w:styleId="728" w:customStyle="1">
    <w:name w:val="Grid Table 5 Dark- Accent 4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blStylePr w:type="band1Horz">
      <w:tcPr>
        <w:shd w:val="clear" w:color="c4b7d4" w:fill="c4b7d4"/>
      </w:tcPr>
    </w:tblStylePr>
    <w:tblStylePr w:type="band1Vert">
      <w:tcPr>
        <w:shd w:val="clear" w:color="c4b7d4" w:fill="c4b7d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/>
        <w:tcBorders>
          <w:top w:val="single" w:color="FFFFFF" w:sz="4" w:space="0"/>
        </w:tcBorders>
      </w:tcPr>
    </w:tblStylePr>
  </w:style>
  <w:style w:type="table" w:styleId="729" w:customStyle="1">
    <w:name w:val="Grid Table 5 Dark - Accent 5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blStylePr w:type="band1Horz">
      <w:tcPr>
        <w:shd w:val="clear" w:color="acd8e4" w:fill="acd8e4"/>
      </w:tcPr>
    </w:tblStylePr>
    <w:tblStylePr w:type="band1Vert">
      <w:tcPr>
        <w:shd w:val="clear" w:color="acd8e4" w:fill="acd8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FFFFFF" w:sz="4" w:space="0"/>
        </w:tcBorders>
      </w:tcPr>
    </w:tblStylePr>
  </w:style>
  <w:style w:type="table" w:styleId="730" w:customStyle="1">
    <w:name w:val="Grid Table 5 Dark - Accent 6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blStylePr w:type="band1Horz">
      <w:tcPr>
        <w:shd w:val="clear" w:color="fbceaa" w:fill="fbceaa"/>
      </w:tcPr>
    </w:tblStylePr>
    <w:tblStylePr w:type="band1Vert">
      <w:tcPr>
        <w:shd w:val="clear" w:color="fbceaa" w:fill="fbcea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FFFFF" w:sz="4" w:space="0"/>
        </w:tcBorders>
      </w:tcPr>
    </w:tblStylePr>
  </w:style>
  <w:style w:type="table" w:styleId="731">
    <w:name w:val="Grid Table 6 Colorful"/>
    <w:basedOn w:val="645"/>
    <w:uiPriority w:val="99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732" w:customStyle="1">
    <w:name w:val="Grid Table 6 Colorful - Accent 1"/>
    <w:basedOn w:val="645"/>
    <w:uiPriority w:val="99"/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b/>
        <w:color w:val="a6bfdd"/>
      </w:rPr>
    </w:tblStyle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</w:tblStylePr>
    <w:tblStylePr w:type="lastRow">
      <w:rPr>
        <w:b/>
        <w:color w:val="a6bfdd"/>
      </w:rPr>
    </w:tblStylePr>
  </w:style>
  <w:style w:type="table" w:styleId="733" w:customStyle="1">
    <w:name w:val="Grid Table 6 Colorful - Accent 2"/>
    <w:basedOn w:val="645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</w:tblStylePr>
  </w:style>
  <w:style w:type="table" w:styleId="734" w:customStyle="1">
    <w:name w:val="Grid Table 6 Colorful - Accent 3"/>
    <w:basedOn w:val="645"/>
    <w:uiPriority w:val="99"/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b/>
        <w:color w:val="9abb59"/>
      </w:rPr>
    </w:tblStyle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</w:tblStylePr>
    <w:tblStylePr w:type="lastRow">
      <w:rPr>
        <w:b/>
        <w:color w:val="9abb59"/>
      </w:rPr>
    </w:tblStylePr>
  </w:style>
  <w:style w:type="table" w:styleId="735" w:customStyle="1">
    <w:name w:val="Grid Table 6 Colorful - Accent 4"/>
    <w:basedOn w:val="645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</w:tblStylePr>
  </w:style>
  <w:style w:type="table" w:styleId="736" w:customStyle="1">
    <w:name w:val="Grid Table 6 Colorful - Accent 5"/>
    <w:basedOn w:val="645"/>
    <w:uiPriority w:val="99"/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37" w:customStyle="1">
    <w:name w:val="Grid Table 6 Colorful - Accent 6"/>
    <w:basedOn w:val="645"/>
    <w:uiPriority w:val="99"/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38">
    <w:name w:val="Grid Table 7 Colorful"/>
    <w:basedOn w:val="645"/>
    <w:uiPriority w:val="99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1"/>
    <w:basedOn w:val="645"/>
    <w:uiPriority w:val="99"/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rFonts w:ascii="Arial" w:hAnsi="Arial"/>
        <w:i/>
        <w:color w:val="a6bfdd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A6BFDD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/>
        <w:sz w:val="22"/>
      </w:rPr>
      <w:tcPr>
        <w:shd w:val="clear" w:color="ffffff" w:fill="auto"/>
        <w:tcBorders>
          <w:top w:val="none" w:color="auto" w:sz="0" w:space="0"/>
          <w:left w:val="single" w:color="A6BFDD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single" w:color="A6BFDD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2"/>
    <w:basedOn w:val="645"/>
    <w:uiPriority w:val="99"/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3"/>
    <w:basedOn w:val="645"/>
    <w:uiPriority w:val="99"/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rFonts w:ascii="Arial" w:hAnsi="Arial"/>
        <w:i/>
        <w:color w:val="9abb59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9ABB59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/>
        <w:sz w:val="22"/>
      </w:rPr>
      <w:tcPr>
        <w:shd w:val="clear" w:color="ffffff" w:fill="auto"/>
        <w:tcBorders>
          <w:top w:val="none" w:color="auto" w:sz="0" w:space="0"/>
          <w:left w:val="single" w:color="9ABB59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single" w:color="9ABB59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4"/>
    <w:basedOn w:val="645"/>
    <w:uiPriority w:val="99"/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5"/>
    <w:basedOn w:val="645"/>
    <w:uiPriority w:val="99"/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rFonts w:ascii="Arial" w:hAnsi="Arial"/>
        <w:i/>
        <w:color w:val="266779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99D0D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/>
        <w:sz w:val="22"/>
      </w:rPr>
      <w:tcPr>
        <w:shd w:val="clear" w:color="ffffff" w:fill="auto"/>
        <w:tcBorders>
          <w:top w:val="none" w:color="auto" w:sz="0" w:space="0"/>
          <w:left w:val="single" w:color="99D0D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single" w:color="99D0D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6"/>
    <w:basedOn w:val="645"/>
    <w:uiPriority w:val="99"/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b15407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  <w:tblStylePr w:type="firstCol">
      <w:rPr>
        <w:rFonts w:ascii="Arial" w:hAnsi="Arial"/>
        <w:i/>
        <w:color w:val="b15407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AC396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/>
        <w:sz w:val="22"/>
      </w:rPr>
      <w:tcPr>
        <w:shd w:val="clear" w:color="ffffff" w:fill="auto"/>
        <w:tcBorders>
          <w:top w:val="none" w:color="auto" w:sz="0" w:space="0"/>
          <w:left w:val="single" w:color="FAC39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single" w:color="FAC39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>
    <w:name w:val="List Table 1 Light"/>
    <w:basedOn w:val="645"/>
    <w:uiPriority w:val="99"/>
    <w:tblPr>
      <w:tblStyleRowBandSize w:val="1"/>
      <w:tblStyleColBandSize w:val="1"/>
    </w:tblPr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45"/>
    <w:uiPriority w:val="99"/>
    <w:tblPr>
      <w:tblStyleRowBandSize w:val="1"/>
      <w:tblStyleColBandSize w:val="1"/>
    </w:tblPr>
    <w:tblStylePr w:type="band1Horz"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45"/>
    <w:uiPriority w:val="99"/>
    <w:tblPr>
      <w:tblStyleRowBandSize w:val="1"/>
      <w:tblStyleColBandSize w:val="1"/>
    </w:tblPr>
    <w:tblStylePr w:type="band1Horz"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45"/>
    <w:uiPriority w:val="99"/>
    <w:tblPr>
      <w:tblStyleRowBandSize w:val="1"/>
      <w:tblStyleColBandSize w:val="1"/>
    </w:tblPr>
    <w:tblStylePr w:type="band1Horz"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45"/>
    <w:uiPriority w:val="99"/>
    <w:tblPr>
      <w:tblStyleRowBandSize w:val="1"/>
      <w:tblStyleColBandSize w:val="1"/>
    </w:tblPr>
    <w:tblStylePr w:type="band1Horz"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45"/>
    <w:uiPriority w:val="99"/>
    <w:tblPr>
      <w:tblStyleRowBandSize w:val="1"/>
      <w:tblStyleColBandSize w:val="1"/>
    </w:tblPr>
    <w:tblStylePr w:type="band1Horz"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45"/>
    <w:uiPriority w:val="99"/>
    <w:tblPr>
      <w:tblStyleRowBandSize w:val="1"/>
      <w:tblStyleColBandSize w:val="1"/>
    </w:tblPr>
    <w:tblStylePr w:type="band1Horz"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45"/>
    <w:uiPriority w:val="99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45"/>
    <w:uiPriority w:val="99"/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45"/>
    <w:uiPriority w:val="99"/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45"/>
    <w:uiPriority w:val="99"/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45"/>
    <w:uiPriority w:val="99"/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45"/>
    <w:uiPriority w:val="99"/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45"/>
    <w:uiPriority w:val="99"/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</w:style>
  <w:style w:type="table" w:styleId="759">
    <w:name w:val="List Table 3"/>
    <w:basedOn w:val="645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45"/>
    <w:uiPriority w:val="99"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45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45"/>
    <w:uiPriority w:val="99"/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45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45"/>
    <w:uiPriority w:val="99"/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45"/>
    <w:uiPriority w:val="99"/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45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45"/>
    <w:uiPriority w:val="9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45"/>
    <w:uiPriority w:val="9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45"/>
    <w:uiPriority w:val="9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45"/>
    <w:uiPriority w:val="9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45"/>
    <w:uiPriority w:val="9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45"/>
    <w:uiPriority w:val="9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45"/>
    <w:uiPriority w:val="99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blStylePr w:type="band1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74" w:customStyle="1">
    <w:name w:val="List Table 5 Dark - Accent 1"/>
    <w:basedOn w:val="645"/>
    <w:uiPriority w:val="99"/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blStylePr w:type="band1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75" w:customStyle="1">
    <w:name w:val="List Table 5 Dark - Accent 2"/>
    <w:basedOn w:val="645"/>
    <w:uiPriority w:val="99"/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blStylePr w:type="band1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76" w:customStyle="1">
    <w:name w:val="List Table 5 Dark - Accent 3"/>
    <w:basedOn w:val="645"/>
    <w:uiPriority w:val="99"/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blStylePr w:type="band1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77" w:customStyle="1">
    <w:name w:val="List Table 5 Dark - Accent 4"/>
    <w:basedOn w:val="645"/>
    <w:uiPriority w:val="99"/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blStylePr w:type="band1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78" w:customStyle="1">
    <w:name w:val="List Table 5 Dark - Accent 5"/>
    <w:basedOn w:val="645"/>
    <w:uiPriority w:val="99"/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blStylePr w:type="band1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79" w:customStyle="1">
    <w:name w:val="List Table 5 Dark - Accent 6"/>
    <w:basedOn w:val="645"/>
    <w:uiPriority w:val="99"/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blStylePr w:type="band1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80">
    <w:name w:val="List Table 6 Colorful"/>
    <w:basedOn w:val="645"/>
    <w:uiPriority w:val="99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781" w:customStyle="1">
    <w:name w:val="List Table 6 Colorful - Accent 1"/>
    <w:basedOn w:val="645"/>
    <w:uiPriority w:val="99"/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b/>
        <w:color w:val="2a4a71"/>
      </w:rPr>
    </w:tblStyle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</w:style>
  <w:style w:type="table" w:styleId="782" w:customStyle="1">
    <w:name w:val="List Table 6 Colorful - Accent 2"/>
    <w:basedOn w:val="645"/>
    <w:uiPriority w:val="99"/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</w:style>
  <w:style w:type="table" w:styleId="783" w:customStyle="1">
    <w:name w:val="List Table 6 Colorful - Accent 3"/>
    <w:basedOn w:val="645"/>
    <w:uiPriority w:val="99"/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b/>
        <w:color w:val="c3d69b"/>
      </w:rPr>
    </w:tblStyle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</w:style>
  <w:style w:type="table" w:styleId="784" w:customStyle="1">
    <w:name w:val="List Table 6 Colorful - Accent 4"/>
    <w:basedOn w:val="645"/>
    <w:uiPriority w:val="99"/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</w:style>
  <w:style w:type="table" w:styleId="785" w:customStyle="1">
    <w:name w:val="List Table 6 Colorful - Accent 5"/>
    <w:basedOn w:val="645"/>
    <w:uiPriority w:val="99"/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b/>
        <w:color w:val="92ccdc"/>
      </w:rPr>
    </w:tblStyle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</w:style>
  <w:style w:type="table" w:styleId="786" w:customStyle="1">
    <w:name w:val="List Table 6 Colorful - Accent 6"/>
    <w:basedOn w:val="645"/>
    <w:uiPriority w:val="99"/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b/>
        <w:color w:val="fac090"/>
      </w:rPr>
    </w:tblStyle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</w:style>
  <w:style w:type="table" w:styleId="787">
    <w:name w:val="List Table 7 Colorful"/>
    <w:basedOn w:val="645"/>
    <w:uiPriority w:val="99"/>
    <w:tblPr>
      <w:tblStyleRowBandSize w:val="1"/>
      <w:tblStyleColBandSize w:val="1"/>
      <w:tblBorders>
        <w:right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1"/>
    <w:basedOn w:val="645"/>
    <w:uiPriority w:val="99"/>
    <w:tblPr>
      <w:tblStyleRowBandSize w:val="1"/>
      <w:tblStyleColBandSize w:val="1"/>
      <w:tblBorders>
        <w:right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rFonts w:ascii="Arial" w:hAnsi="Arial"/>
        <w:i/>
        <w:color w:val="2a4a71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4F81BD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/>
        <w:sz w:val="22"/>
      </w:rPr>
      <w:tcPr>
        <w:shd w:val="clear" w:color="ffffff" w:fill="auto"/>
        <w:tcBorders>
          <w:top w:val="none" w:color="auto" w:sz="0" w:space="0"/>
          <w:left w:val="single" w:color="4F81BD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single" w:color="4F81BD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2"/>
    <w:basedOn w:val="645"/>
    <w:uiPriority w:val="99"/>
    <w:tblPr>
      <w:tblStyleRowBandSize w:val="1"/>
      <w:tblStyleColBandSize w:val="1"/>
      <w:tblBorders>
        <w:right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3"/>
    <w:basedOn w:val="645"/>
    <w:uiPriority w:val="99"/>
    <w:tblPr>
      <w:tblStyleRowBandSize w:val="1"/>
      <w:tblStyleColBandSize w:val="1"/>
      <w:tblBorders>
        <w:right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rFonts w:ascii="Arial" w:hAnsi="Arial"/>
        <w:i/>
        <w:color w:val="c3d69b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C3D69B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/>
        <w:sz w:val="22"/>
      </w:rPr>
      <w:tcPr>
        <w:shd w:val="clear" w:color="ffffff" w:fill="auto"/>
        <w:tcBorders>
          <w:top w:val="none" w:color="auto" w:sz="0" w:space="0"/>
          <w:left w:val="single" w:color="C3D69B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single" w:color="C3D69B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4"/>
    <w:basedOn w:val="645"/>
    <w:uiPriority w:val="99"/>
    <w:tblPr>
      <w:tblStyleRowBandSize w:val="1"/>
      <w:tblStyleColBandSize w:val="1"/>
      <w:tblBorders>
        <w:right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5"/>
    <w:basedOn w:val="645"/>
    <w:uiPriority w:val="99"/>
    <w:tblPr>
      <w:tblStyleRowBandSize w:val="1"/>
      <w:tblStyleColBandSize w:val="1"/>
      <w:tblBorders>
        <w:right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rFonts w:ascii="Arial" w:hAnsi="Arial"/>
        <w:i/>
        <w:color w:val="92ccdc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92CCDC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/>
        <w:sz w:val="22"/>
      </w:rPr>
      <w:tcPr>
        <w:shd w:val="clear" w:color="ffffff" w:fill="auto"/>
        <w:tcBorders>
          <w:top w:val="none" w:color="auto" w:sz="0" w:space="0"/>
          <w:left w:val="single" w:color="92CCDC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single" w:color="92CCDC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6"/>
    <w:basedOn w:val="645"/>
    <w:uiPriority w:val="99"/>
    <w:tblPr>
      <w:tblStyleRowBandSize w:val="1"/>
      <w:tblStyleColBandSize w:val="1"/>
      <w:tblBorders>
        <w:right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rFonts w:ascii="Arial" w:hAnsi="Arial"/>
        <w:i/>
        <w:color w:val="fac09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AC0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/>
        <w:sz w:val="22"/>
      </w:rPr>
      <w:tcPr>
        <w:shd w:val="clear" w:color="ffffff" w:fill="auto"/>
        <w:tcBorders>
          <w:top w:val="none" w:color="auto" w:sz="0" w:space="0"/>
          <w:left w:val="single" w:color="FAC0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single" w:color="FAC0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ned - Accent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795" w:customStyle="1">
    <w:name w:val="Lined - Accent 1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796" w:customStyle="1">
    <w:name w:val="Lined - Accent 2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797" w:customStyle="1">
    <w:name w:val="Lined - Accent 3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798" w:customStyle="1">
    <w:name w:val="Lined - Accent 4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799" w:customStyle="1">
    <w:name w:val="Lined - Accent 5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00" w:customStyle="1">
    <w:name w:val="Lined - Accent 6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01" w:customStyle="1">
    <w:name w:val="Bordered &amp; Lined - Accent"/>
    <w:basedOn w:val="645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02" w:customStyle="1">
    <w:name w:val="Bordered &amp; Lined - Accent 1"/>
    <w:basedOn w:val="645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803" w:customStyle="1">
    <w:name w:val="Bordered &amp; Lined - Accent 2"/>
    <w:basedOn w:val="645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804" w:customStyle="1">
    <w:name w:val="Bordered &amp; Lined - Accent 3"/>
    <w:basedOn w:val="645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805" w:customStyle="1">
    <w:name w:val="Bordered &amp; Lined - Accent 4"/>
    <w:basedOn w:val="645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806" w:customStyle="1">
    <w:name w:val="Bordered &amp; Lined - Accent 5"/>
    <w:basedOn w:val="64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07" w:customStyle="1">
    <w:name w:val="Bordered &amp; Lined - Accent 6"/>
    <w:basedOn w:val="645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08" w:customStyle="1">
    <w:name w:val="Bordered"/>
    <w:basedOn w:val="645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09" w:customStyle="1">
    <w:name w:val="Bordered - Accent 1"/>
    <w:basedOn w:val="645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10" w:customStyle="1">
    <w:name w:val="Bordered - Accent 2"/>
    <w:basedOn w:val="645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/>
        </w:tcBorders>
      </w:tcPr>
    </w:tblStylePr>
  </w:style>
  <w:style w:type="table" w:styleId="811" w:customStyle="1">
    <w:name w:val="Bordered - Accent 3"/>
    <w:basedOn w:val="645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/>
        </w:tcBorders>
      </w:tcPr>
    </w:tblStylePr>
  </w:style>
  <w:style w:type="table" w:styleId="812" w:customStyle="1">
    <w:name w:val="Bordered - Accent 4"/>
    <w:basedOn w:val="645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</w:style>
  <w:style w:type="table" w:styleId="813" w:customStyle="1">
    <w:name w:val="Bordered - Accent 5"/>
    <w:basedOn w:val="645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</w:style>
  <w:style w:type="table" w:styleId="814" w:customStyle="1">
    <w:name w:val="Bordered - Accent 6"/>
    <w:basedOn w:val="645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</w:style>
  <w:style w:type="character" w:styleId="815">
    <w:name w:val="Hyperlink"/>
    <w:uiPriority w:val="99"/>
    <w:unhideWhenUsed/>
    <w:rPr>
      <w:color w:val="0000ff"/>
      <w:u w:val="single"/>
    </w:rPr>
  </w:style>
  <w:style w:type="paragraph" w:styleId="816">
    <w:name w:val="footnote text"/>
    <w:basedOn w:val="634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34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34"/>
    <w:next w:val="634"/>
    <w:uiPriority w:val="39"/>
    <w:unhideWhenUsed/>
    <w:pPr>
      <w:spacing w:after="57"/>
    </w:pPr>
  </w:style>
  <w:style w:type="paragraph" w:styleId="823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4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5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6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7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8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9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30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34"/>
    <w:next w:val="634"/>
    <w:uiPriority w:val="99"/>
    <w:unhideWhenUsed/>
    <w:pPr>
      <w:spacing w:after="0"/>
    </w:pPr>
  </w:style>
  <w:style w:type="character" w:styleId="833" w:customStyle="1">
    <w:name w:val="WW8Num1z0"/>
  </w:style>
  <w:style w:type="character" w:styleId="834" w:customStyle="1">
    <w:name w:val="WW8Num1z1"/>
  </w:style>
  <w:style w:type="character" w:styleId="835" w:customStyle="1">
    <w:name w:val="WW8Num1z2"/>
  </w:style>
  <w:style w:type="character" w:styleId="836" w:customStyle="1">
    <w:name w:val="WW8Num1z3"/>
  </w:style>
  <w:style w:type="character" w:styleId="837" w:customStyle="1">
    <w:name w:val="WW8Num1z4"/>
  </w:style>
  <w:style w:type="character" w:styleId="838" w:customStyle="1">
    <w:name w:val="WW8Num1z5"/>
  </w:style>
  <w:style w:type="character" w:styleId="839" w:customStyle="1">
    <w:name w:val="WW8Num1z6"/>
  </w:style>
  <w:style w:type="character" w:styleId="840" w:customStyle="1">
    <w:name w:val="WW8Num1z7"/>
  </w:style>
  <w:style w:type="character" w:styleId="841" w:customStyle="1">
    <w:name w:val="WW8Num1z8"/>
  </w:style>
  <w:style w:type="character" w:styleId="842" w:customStyle="1">
    <w:name w:val="Текст выноски Знак"/>
    <w:rPr>
      <w:rFonts w:ascii="Segoe UI" w:hAnsi="Segoe UI" w:cs="Segoe UI"/>
      <w:sz w:val="18"/>
      <w:szCs w:val="18"/>
    </w:rPr>
  </w:style>
  <w:style w:type="character" w:styleId="843" w:customStyle="1">
    <w:name w:val="Интернет-ссылка"/>
    <w:rPr>
      <w:color w:val="0563c1"/>
      <w:u w:val="single"/>
    </w:rPr>
  </w:style>
  <w:style w:type="paragraph" w:styleId="844">
    <w:name w:val="Body Text"/>
    <w:basedOn w:val="634"/>
    <w:pPr>
      <w:spacing w:after="140" w:line="276" w:lineRule="auto"/>
    </w:pPr>
  </w:style>
  <w:style w:type="paragraph" w:styleId="845">
    <w:name w:val="List"/>
    <w:basedOn w:val="844"/>
    <w:rPr>
      <w:rFonts w:ascii="PT Astra Serif" w:hAnsi="PT Astra Serif" w:cs="Noto Sans Devanagari"/>
    </w:rPr>
  </w:style>
  <w:style w:type="paragraph" w:styleId="846" w:customStyle="1">
    <w:name w:val="Название"/>
    <w:basedOn w:val="634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47">
    <w:name w:val="index heading"/>
    <w:basedOn w:val="634"/>
    <w:pPr>
      <w:suppressLineNumbers/>
    </w:pPr>
    <w:rPr>
      <w:rFonts w:ascii="PT Astra Serif" w:hAnsi="PT Astra Serif" w:cs="Noto Sans Devanagari"/>
    </w:rPr>
  </w:style>
  <w:style w:type="paragraph" w:styleId="848">
    <w:name w:val="Balloon Text"/>
    <w:basedOn w:val="6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49" w:customStyle="1">
    <w:name w:val="ConsPlusNormal"/>
    <w:link w:val="850"/>
    <w:qFormat/>
    <w:pPr>
      <w:widowControl w:val="off"/>
    </w:pPr>
    <w:rPr>
      <w:rFonts w:eastAsia="Calibri"/>
      <w:sz w:val="24"/>
      <w:szCs w:val="24"/>
    </w:rPr>
  </w:style>
  <w:style w:type="character" w:styleId="850" w:customStyle="1">
    <w:name w:val="ConsPlusNormal Знак"/>
    <w:link w:val="849"/>
    <w:rPr>
      <w:rFonts w:eastAsia="Calibr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16</cp:revision>
  <dcterms:created xsi:type="dcterms:W3CDTF">2023-02-07T16:40:00Z</dcterms:created>
  <dcterms:modified xsi:type="dcterms:W3CDTF">2024-09-23T12:08:53Z</dcterms:modified>
</cp:coreProperties>
</file>