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Arial" w:cs="Arial"/>
          <w:b/>
          <w:bCs/>
          <w:sz w:val="26"/>
          <w:szCs w:val="26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  <w14:ligatures w14:val="none"/>
        </w:rPr>
      </w:pPr>
      <w:r>
        <w:rPr>
          <w:rFonts w:eastAsia="Arial" w:cs="Arial"/>
          <w:b/>
          <w:bCs/>
          <w:sz w:val="26"/>
          <w:szCs w:val="26"/>
          <w:highlight w:val="none"/>
        </w:rPr>
      </w:r>
      <w:r>
        <w:rPr>
          <w:rFonts w:eastAsia="Arial" w:cs="Arial"/>
          <w:b/>
          <w:bCs/>
          <w:sz w:val="26"/>
          <w:szCs w:val="26"/>
          <w:highlight w:val="none"/>
        </w:rPr>
      </w:r>
    </w:p>
    <w:p>
      <w:pPr>
        <w:jc w:val="center"/>
        <w:rPr>
          <w:rFonts w:eastAsia="Arial" w:cs="Arial"/>
          <w:b/>
          <w:bCs/>
          <w:sz w:val="26"/>
          <w:szCs w:val="26"/>
          <w:highlight w:val="none"/>
        </w:rPr>
      </w:pPr>
      <w:r>
        <w:rPr>
          <w:rFonts w:eastAsia="Arial" w:cs="Arial"/>
          <w:b/>
          <w:sz w:val="26"/>
          <w:szCs w:val="26"/>
        </w:rPr>
        <w:t xml:space="preserve">О</w:t>
      </w:r>
      <w:r>
        <w:rPr>
          <w:rFonts w:eastAsia="Arial" w:cs="Arial"/>
          <w:b/>
          <w:sz w:val="26"/>
          <w:szCs w:val="26"/>
        </w:rPr>
        <w:t xml:space="preserve">б утверждении требований по предотвращению гибели объектов животного мира при осуществлении произ</w:t>
      </w:r>
      <w:r>
        <w:rPr>
          <w:rFonts w:eastAsia="Arial" w:cs="Arial"/>
          <w:b/>
          <w:bCs/>
          <w:sz w:val="26"/>
          <w:szCs w:val="26"/>
        </w:rPr>
        <w:t xml:space="preserve">водственных процессов, а также </w:t>
        <w:br/>
        <w:t xml:space="preserve">при эксплуатации транспортных магистралей, трубопроводов и линий связи </w:t>
        <w:br/>
        <w:t xml:space="preserve">и электропередачи</w:t>
      </w:r>
      <w:r>
        <w:rPr>
          <w:rFonts w:eastAsia="Arial" w:cs="Arial"/>
          <w:b/>
          <w:bCs/>
          <w:sz w:val="26"/>
          <w:szCs w:val="26"/>
        </w:rPr>
        <w:t xml:space="preserve"> </w:t>
      </w:r>
      <w:r>
        <w:rPr>
          <w:rFonts w:eastAsia="Arial" w:cs="Arial"/>
          <w:b/>
          <w:bCs/>
          <w:sz w:val="26"/>
          <w:szCs w:val="26"/>
        </w:rPr>
        <w:t xml:space="preserve">на территории Белгородской области и признании утратившим силу </w:t>
      </w:r>
      <w:r>
        <w:rPr>
          <w:rFonts w:eastAsia="Arial" w:cs="Arial"/>
          <w:b/>
          <w:bCs/>
          <w:sz w:val="26"/>
          <w:szCs w:val="26"/>
        </w:rPr>
        <w:t xml:space="preserve">постановления</w:t>
      </w:r>
      <w:r>
        <w:rPr>
          <w:rFonts w:eastAsia="Arial" w:cs="Arial"/>
          <w:b/>
          <w:bCs/>
          <w:sz w:val="26"/>
          <w:szCs w:val="26"/>
        </w:rPr>
        <w:t xml:space="preserve"> Правительства Белгородской области </w:t>
        <w:br/>
        <w:t xml:space="preserve">от</w:t>
      </w:r>
      <w:r>
        <w:rPr>
          <w:rFonts w:eastAsia="Arial" w:cs="Arial"/>
          <w:b/>
          <w:bCs/>
          <w:sz w:val="26"/>
          <w:szCs w:val="26"/>
        </w:rPr>
        <w:t xml:space="preserve"> </w:t>
      </w:r>
      <w:r>
        <w:rPr>
          <w:rFonts w:eastAsia="Arial" w:cs="Arial"/>
          <w:b/>
          <w:bCs/>
          <w:sz w:val="26"/>
          <w:szCs w:val="26"/>
        </w:rPr>
        <w:t xml:space="preserve">16 февраля 2015 года № 54-пп</w:t>
      </w:r>
      <w:r>
        <w:rPr>
          <w:rFonts w:eastAsia="Arial" w:cs="Arial"/>
          <w:b/>
          <w:bCs/>
          <w:sz w:val="26"/>
          <w:szCs w:val="26"/>
        </w:rPr>
        <w:br/>
      </w:r>
      <w:r>
        <w:rPr>
          <w:rFonts w:eastAsia="Arial" w:cs="Arial"/>
          <w:b/>
          <w:bCs/>
          <w:sz w:val="26"/>
          <w:szCs w:val="26"/>
          <w14:ligatures w14:val="none"/>
        </w:rPr>
      </w:r>
      <w:r/>
    </w:p>
    <w:p>
      <w:pPr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В соответствии со </w:t>
      </w:r>
      <w:hyperlink r:id="rId11" w:tooltip="Федеральный закон от 24.04.1995 N 52-ФЗ (ред. от 30.11.2024) &quot;О животном мире&quot; (с изм. и доп., вступ. в силу с 01.12.2024) {КонсультантПлюс}" w:history="1">
        <w:r>
          <w:rPr>
            <w:sz w:val="26"/>
            <w:szCs w:val="26"/>
          </w:rPr>
          <w:t xml:space="preserve">статьями 6 и 28</w:t>
        </w:r>
      </w:hyperlink>
      <w:r>
        <w:rPr>
          <w:sz w:val="26"/>
          <w:szCs w:val="26"/>
        </w:rPr>
        <w:t xml:space="preserve"> Федерального закона «О животном мире», </w:t>
      </w:r>
      <w:r>
        <w:rPr>
          <w:sz w:val="26"/>
          <w:szCs w:val="26"/>
        </w:rPr>
        <w:t xml:space="preserve"> постановлением Пра</w:t>
      </w:r>
      <w:r>
        <w:rPr>
          <w:sz w:val="26"/>
          <w:szCs w:val="26"/>
        </w:rPr>
        <w:t xml:space="preserve">вительства Российской Федерации</w:t>
      </w:r>
      <w:r>
        <w:rPr>
          <w:sz w:val="26"/>
          <w:szCs w:val="26"/>
        </w:rPr>
        <w:t xml:space="preserve"> от 31 мая 2025 </w:t>
      </w:r>
      <w:r>
        <w:rPr>
          <w:sz w:val="26"/>
          <w:szCs w:val="26"/>
        </w:rPr>
        <w:t xml:space="preserve">года </w:t>
        <w:br/>
        <w:t xml:space="preserve">№ 813</w:t>
      </w:r>
      <w:r>
        <w:rPr>
          <w:sz w:val="26"/>
          <w:szCs w:val="26"/>
        </w:rPr>
        <w:t xml:space="preserve"> «Об утверждении</w:t>
      </w:r>
      <w:r>
        <w:rPr>
          <w:sz w:val="26"/>
          <w:szCs w:val="26"/>
        </w:rPr>
        <w:t xml:space="preserve"> требований </w:t>
      </w:r>
      <w:r>
        <w:rPr>
          <w:sz w:val="26"/>
          <w:szCs w:val="26"/>
        </w:rPr>
        <w:t xml:space="preserve">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</w:t>
      </w:r>
      <w:r>
        <w:rPr>
          <w:sz w:val="26"/>
          <w:szCs w:val="26"/>
        </w:rPr>
        <w:t xml:space="preserve">»</w:t>
      </w:r>
      <w:r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 xml:space="preserve">Правительство Белгородской области </w:t>
      </w:r>
      <w:r>
        <w:rPr>
          <w:b/>
          <w:bCs/>
          <w:sz w:val="26"/>
          <w:szCs w:val="26"/>
        </w:rPr>
        <w:t xml:space="preserve">п о с т а н о в л я е т:</w:t>
      </w:r>
      <w:r>
        <w:rPr>
          <w:sz w:val="26"/>
          <w:szCs w:val="26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Утвердить </w:t>
      </w:r>
      <w:hyperlink w:tooltip="ТРЕБОВАНИЯ" w:anchor="P33" w:history="1">
        <w:r>
          <w:rPr>
            <w:sz w:val="26"/>
            <w:szCs w:val="26"/>
          </w:rPr>
          <w:t xml:space="preserve">требования</w:t>
        </w:r>
      </w:hyperlink>
      <w:r>
        <w:rPr>
          <w:sz w:val="26"/>
          <w:szCs w:val="26"/>
        </w:rPr>
        <w:t xml:space="preserve">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</w:t>
        <w:br/>
        <w:t xml:space="preserve">на территории Белгородской области (прилагается)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14:ligatures w14:val="none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2. Признать утратившим силу </w:t>
      </w: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  <w:t xml:space="preserve"> Правительства Белгородской области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 февраля 2015 года № 54-пп «Об утверждении Требова</w:t>
      </w:r>
      <w:r>
        <w:rPr>
          <w:sz w:val="26"/>
          <w:szCs w:val="26"/>
        </w:rPr>
        <w:t xml:space="preserve">ний </w:t>
        <w:br/>
        <w:t xml:space="preserve">по предотвращению гибели диких животных при осуществлении хозяйственной деятельности на территории Белгородской области»</w:t>
      </w:r>
      <w:r>
        <w:rPr>
          <w:sz w:val="26"/>
          <w:szCs w:val="26"/>
          <w:highlight w:val="none"/>
          <w14:ligatures w14:val="none"/>
        </w:rPr>
        <w:t xml:space="preserve">.</w:t>
      </w:r>
      <w:r>
        <w:rPr>
          <w:sz w:val="26"/>
          <w:szCs w:val="26"/>
          <w:highlight w:val="none"/>
          <w14:ligatures w14:val="none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r>
        <w:rPr>
          <w:sz w:val="26"/>
          <w:szCs w:val="26"/>
          <w:lang w:eastAsia="ru-RU"/>
        </w:rPr>
        <w:br/>
        <w:t xml:space="preserve">на упр</w:t>
      </w:r>
      <w:r>
        <w:rPr>
          <w:sz w:val="26"/>
          <w:szCs w:val="26"/>
          <w:lang w:eastAsia="ru-RU"/>
        </w:rPr>
        <w:t xml:space="preserve">авление экологического и охотничьего надзора Белгородской области</w:t>
      </w:r>
      <w:r>
        <w:rPr>
          <w:sz w:val="26"/>
          <w:szCs w:val="26"/>
          <w:lang w:eastAsia="ru-RU"/>
        </w:rPr>
        <w:t xml:space="preserve"> </w:t>
        <w:br/>
        <w:t xml:space="preserve">(</w:t>
      </w:r>
      <w:r>
        <w:rPr>
          <w:sz w:val="26"/>
          <w:szCs w:val="26"/>
          <w:lang w:eastAsia="ru-RU"/>
        </w:rPr>
        <w:t xml:space="preserve">Масяев А.И.)</w:t>
      </w:r>
      <w:r>
        <w:rPr>
          <w:sz w:val="26"/>
          <w:szCs w:val="26"/>
          <w:lang w:eastAsia="ru-RU"/>
        </w:rPr>
        <w:t xml:space="preserve">.</w:t>
      </w:r>
      <w:r>
        <w:rPr>
          <w:sz w:val="26"/>
          <w:szCs w:val="26"/>
          <w14:ligatures w14:val="none"/>
        </w:rPr>
      </w:r>
      <w:r/>
    </w:p>
    <w:p>
      <w:pPr>
        <w:ind w:firstLine="709"/>
        <w:jc w:val="both"/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постановление вступает в силу со дня его официального опубликования.</w:t>
      </w:r>
      <w:r>
        <w:rPr>
          <w:sz w:val="26"/>
          <w:szCs w:val="26"/>
          <w14:ligatures w14:val="none"/>
        </w:rPr>
      </w:r>
      <w:r/>
    </w:p>
    <w:p>
      <w:pPr>
        <w:ind w:firstLine="709"/>
        <w:jc w:val="both"/>
      </w:pPr>
      <w:r>
        <w:rPr>
          <w:sz w:val="26"/>
          <w:szCs w:val="26"/>
          <w:highlight w:val="none"/>
        </w:rPr>
        <w:t xml:space="preserve">5. Требования, утвержденные настоящим постановлением, действуют </w:t>
        <w:br/>
        <w:t xml:space="preserve">до 1 сентября 2031 года.</w:t>
      </w:r>
      <w:r>
        <w:rPr>
          <w:sz w:val="26"/>
          <w:szCs w:val="26"/>
          <w14:ligatures w14:val="none"/>
        </w:rPr>
      </w:r>
      <w:r/>
    </w:p>
    <w:p>
      <w:pPr>
        <w:ind w:firstLine="709"/>
        <w:jc w:val="both"/>
      </w:pP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>
        <w:trPr>
          <w:trHeight w:val="430"/>
        </w:trPr>
        <w:tc>
          <w:tcPr>
            <w:tcW w:w="3403" w:type="dxa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</w:pPr>
            <w:r>
              <w:rPr>
                <w:b/>
                <w:sz w:val="26"/>
                <w:szCs w:val="26"/>
              </w:rPr>
              <w:t xml:space="preserve">Губернатор</w:t>
            </w: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889"/>
              <w:ind w:firstLine="0"/>
              <w:jc w:val="center"/>
              <w:spacing w:line="240" w:lineRule="auto"/>
              <w:rPr>
                <w:bCs/>
              </w:rPr>
            </w:pPr>
            <w:r>
              <w:rPr>
                <w:b/>
                <w:sz w:val="26"/>
                <w:szCs w:val="26"/>
              </w:rPr>
              <w:t xml:space="preserve">Белгородской области</w:t>
            </w: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89"/>
              <w:ind w:firstLine="0"/>
              <w:spacing w:line="240" w:lineRule="auto"/>
              <w:rPr>
                <w:bCs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89"/>
              <w:ind w:firstLine="0"/>
              <w:spacing w:line="240" w:lineRule="auto"/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889"/>
              <w:ind w:firstLine="0"/>
              <w:jc w:val="left"/>
              <w:spacing w:line="240" w:lineRule="auto"/>
              <w:rPr>
                <w:bCs/>
              </w:rPr>
            </w:pPr>
            <w:r>
              <w:rPr>
                <w:b/>
                <w:sz w:val="26"/>
                <w:szCs w:val="26"/>
              </w:rPr>
              <w:t xml:space="preserve">           В.В. Гладков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contextualSpacing/>
        <w:ind w:left="5103"/>
        <w:jc w:val="center"/>
        <w:shd w:val="clear" w:color="auto" w:fill="ffffff"/>
        <w:rPr>
          <w:rFonts w:ascii="Times New Roman" w:hAnsi="Times New Roman" w:eastAsia="Arial" w:cs="Arial"/>
          <w:color w:val="00000a"/>
          <w:highlight w:val="none"/>
          <w14:ligatures w14:val="none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eastAsia="PT Astra Serif" w:cs="Times New Roman"/>
          <w:b/>
          <w:bCs/>
          <w:color w:val="00000a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highlight w:val="none"/>
          <w:lang w:eastAsia="ru-RU"/>
        </w:rPr>
      </w:r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eastAsia="PT Astra Serif" w:cs="Times New Roman"/>
          <w:b/>
          <w:bCs/>
          <w:color w:val="00000a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lang w:eastAsia="ru-RU"/>
        </w:rPr>
        <w:t xml:space="preserve">Приложение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  <w:r>
        <w:rPr>
          <w:rFonts w:ascii="Times New Roman" w:hAnsi="Times New Roman" w:cs="Times New Roman"/>
          <w:b/>
          <w:color w:val="00000a"/>
          <w:sz w:val="26"/>
          <w:szCs w:val="26"/>
        </w:rPr>
      </w:r>
      <w:r>
        <w:rPr>
          <w:rFonts w:ascii="Times New Roman" w:hAnsi="Times New Roman" w:cs="Times New Roman"/>
          <w:b/>
          <w:color w:val="00000a"/>
          <w:sz w:val="26"/>
          <w:szCs w:val="26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eastAsia="PT Astra Serif" w:cs="Times New Roman"/>
          <w:b/>
          <w:bCs/>
          <w:color w:val="00000a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lang w:eastAsia="ru-RU"/>
        </w:rPr>
        <w:t xml:space="preserve">УТВЕРЖ</w:t>
      </w:r>
      <w:r>
        <w:rPr>
          <w:rFonts w:ascii="Times New Roman" w:hAnsi="Times New Roman" w:eastAsia="PT Astra Serif" w:cs="Times New Roman"/>
          <w:b/>
          <w:bCs/>
          <w:color w:val="00000a"/>
          <w:sz w:val="26"/>
          <w:szCs w:val="26"/>
          <w:lang w:eastAsia="ru-RU"/>
        </w:rPr>
        <w:t xml:space="preserve">ДЕ</w:t>
      </w:r>
      <w:r>
        <w:rPr>
          <w:rFonts w:ascii="Times New Roman" w:hAnsi="Times New Roman" w:eastAsia="PT Astra Serif" w:cs="Times New Roman"/>
          <w:b/>
          <w:bCs/>
          <w:color w:val="00000a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PT Astra Serif" w:cs="Times New Roman"/>
          <w:b/>
          <w:bCs/>
          <w:color w:val="00000a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PT Astra Serif" w:cs="Times New Roman"/>
          <w:b/>
          <w:bCs/>
          <w:color w:val="00000a"/>
          <w:sz w:val="26"/>
          <w:szCs w:val="26"/>
          <w:lang w:eastAsia="ru-RU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lang w:eastAsia="ru-RU"/>
        </w:rPr>
        <w:t xml:space="preserve"> постановлением</w:t>
      </w: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lang w:eastAsia="ru-RU"/>
        </w:rPr>
        <w:t xml:space="preserve"> Правительства Белгородской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lang w:eastAsia="ru-RU"/>
        </w:rPr>
        <w:t xml:space="preserve">от</w:t>
      </w: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lang w:eastAsia="ru-RU"/>
        </w:rPr>
        <w:t xml:space="preserve"> _________________ 2025</w:t>
      </w: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lang w:eastAsia="ru-RU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left="5103"/>
        <w:jc w:val="center"/>
        <w:shd w:val="clear" w:color="auto" w:fill="ffffff"/>
        <w:rPr>
          <w:rFonts w:ascii="Times New Roman" w:hAnsi="Times New Roman" w:cs="Times New Roman"/>
          <w:b/>
          <w:color w:val="00000a"/>
          <w:sz w:val="26"/>
          <w:szCs w:val="26"/>
        </w:rPr>
      </w:pPr>
      <w:r>
        <w:rPr>
          <w:rFonts w:ascii="Times New Roman" w:hAnsi="Times New Roman" w:eastAsia="PT Astra Serif" w:cs="Times New Roman"/>
          <w:b/>
          <w:color w:val="00000a"/>
          <w:sz w:val="26"/>
          <w:szCs w:val="26"/>
          <w:lang w:eastAsia="ru-RU"/>
        </w:rPr>
        <w:t xml:space="preserve">№ 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left="0" w:firstLine="0"/>
        <w:jc w:val="left"/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/>
    </w:p>
    <w:p>
      <w:pPr>
        <w:contextualSpacing/>
        <w:ind w:left="0" w:firstLine="0"/>
        <w:jc w:val="left"/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pStyle w:val="8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eastAsia="Arial" w:cs="Times New Roman"/>
          <w:b/>
          <w:sz w:val="26"/>
          <w:szCs w:val="26"/>
        </w:rPr>
        <w:t xml:space="preserve">Требования по предотвращен</w:t>
      </w:r>
      <w:r>
        <w:rPr>
          <w:rFonts w:ascii="Times New Roman" w:hAnsi="Times New Roman" w:eastAsia="Arial" w:cs="Times New Roman"/>
          <w:b/>
          <w:sz w:val="26"/>
          <w:szCs w:val="26"/>
        </w:rPr>
        <w:t xml:space="preserve">ию гибели объектов животного мира </w:t>
        <w:br/>
        <w:t xml:space="preserve">при осуществлении производственных процессов, а также </w:t>
        <w:br/>
        <w:t xml:space="preserve">при эксплуатации транспортных магистралей, трубопроводов и линий связи </w:t>
        <w:br/>
        <w:t xml:space="preserve">и электропередачи</w:t>
      </w:r>
      <w:r>
        <w:rPr>
          <w:rFonts w:ascii="Times New Roman" w:hAnsi="Times New Roman" w:eastAsia="Arial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b/>
          <w:sz w:val="26"/>
          <w:szCs w:val="26"/>
        </w:rPr>
        <w:t xml:space="preserve">на территории Белгородской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Производственная и хозяйственная деятельность на территории Белгородской области в целях предотвращения гибели объектов животного мира, обитающих </w:t>
        <w:br/>
        <w:t xml:space="preserve">в условиях естественной свободы, в рез</w:t>
      </w:r>
      <w:r>
        <w:rPr>
          <w:rFonts w:ascii="Times New Roman" w:hAnsi="Times New Roman" w:cs="Times New Roman"/>
          <w:sz w:val="26"/>
          <w:szCs w:val="26"/>
        </w:rPr>
        <w:t xml:space="preserve">ультате изменения среды обитания </w:t>
        <w:br/>
        <w:t xml:space="preserve">и нарушения путей миграции, попадания в водозаборные сооружения, узлы производственного оборудования и сельскохозяйственных м</w:t>
      </w:r>
      <w:r>
        <w:rPr>
          <w:rFonts w:ascii="Times New Roman" w:hAnsi="Times New Roman" w:cs="Times New Roman"/>
          <w:sz w:val="26"/>
          <w:szCs w:val="26"/>
        </w:rPr>
        <w:t xml:space="preserve">ашин, столкновения </w:t>
        <w:br/>
        <w:t xml:space="preserve">с автомобильными и иными транспортными средствами, строительства, реконструкции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ремонта объектов капитального строительства, добычи, пере</w:t>
      </w:r>
      <w:r>
        <w:rPr>
          <w:rFonts w:ascii="Times New Roman" w:hAnsi="Times New Roman" w:cs="Times New Roman"/>
          <w:sz w:val="26"/>
          <w:szCs w:val="26"/>
        </w:rPr>
        <w:t xml:space="preserve">работки и транспортировки сырья, столкновения с проводами и электрошока, воздействия электромагнитных полей, шума, вибрации, технологических процессов животноводства и растениеводства осуществляется в соответствии с требованиями постановления Правительства</w:t>
      </w:r>
      <w:r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 xml:space="preserve"> от 31 мая 2025 </w:t>
      </w:r>
      <w:r>
        <w:rPr>
          <w:sz w:val="26"/>
          <w:szCs w:val="26"/>
        </w:rPr>
        <w:t xml:space="preserve">года № 813</w:t>
      </w:r>
      <w:r>
        <w:rPr>
          <w:sz w:val="26"/>
          <w:szCs w:val="26"/>
        </w:rPr>
        <w:t xml:space="preserve"> </w:t>
        <w:br/>
        <w:t xml:space="preserve">«Об утверждении</w:t>
      </w:r>
      <w:r>
        <w:rPr>
          <w:sz w:val="26"/>
          <w:szCs w:val="26"/>
        </w:rPr>
        <w:t xml:space="preserve"> требований </w:t>
      </w:r>
      <w:r>
        <w:rPr>
          <w:sz w:val="26"/>
          <w:szCs w:val="26"/>
        </w:rPr>
        <w:t xml:space="preserve">к предотвращению гибели объектов животного мира </w:t>
        <w:br/>
        <w:t xml:space="preserve">при осуществлении производственных процессов, а также при эксплуатации транспортных магистралей, трубопроводов и линий связи и электропередачи</w:t>
      </w:r>
      <w:r>
        <w:rPr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 Настоящие Требования регламентируют производственную и хозяйственную деятельность на территории Белгородской области с учетом природных особенностей.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sz w:val="26"/>
          <w:szCs w:val="26"/>
        </w:rPr>
        <w:t xml:space="preserve">При осуществлении промышленных и водохозяйственных производственных процессов и</w:t>
      </w:r>
      <w:r>
        <w:rPr>
          <w:sz w:val="26"/>
          <w:szCs w:val="26"/>
        </w:rPr>
        <w:t xml:space="preserve">зменение уровня воды в гидросооружениях, в том числе и водохранилищ, в период массовых миграций и (или) размножения объектов животного мира в периоды с 5 марта по 15 июня и с 15 июля по 15 ноября должно осуществляться </w:t>
        <w:br/>
        <w:t xml:space="preserve">по согласованию со специально уп</w:t>
      </w:r>
      <w:r>
        <w:rPr>
          <w:sz w:val="26"/>
          <w:szCs w:val="26"/>
        </w:rPr>
        <w:t xml:space="preserve">олномоченными государственными органами </w:t>
        <w:br/>
        <w:t xml:space="preserve">по охране, контролю и регулированию использования объектов животного мира </w:t>
        <w:br/>
        <w:t xml:space="preserve">и среды их обитания.</w:t>
      </w:r>
      <w:r>
        <w:tab/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/>
    </w:p>
    <w:p>
      <w:pPr>
        <w:pStyle w:val="867"/>
        <w:ind w:firstLine="0"/>
        <w:jc w:val="left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ind w:firstLine="709"/>
        <w:jc w:val="left"/>
        <w:tabs>
          <w:tab w:val="left" w:pos="1316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  <w:r>
        <w:tab/>
      </w:r>
      <w:r/>
      <w:r>
        <w:rPr>
          <w:sz w:val="26"/>
          <w:szCs w:val="26"/>
        </w:rPr>
      </w:r>
      <w:r>
        <w:rPr>
          <w:sz w:val="26"/>
          <w:szCs w:val="26"/>
        </w:rPr>
      </w:r>
      <w:r/>
      <w:r>
        <w:rPr>
          <w:sz w:val="26"/>
          <w:szCs w:val="26"/>
          <w14:ligatures w14:val="none"/>
        </w:rPr>
      </w:r>
    </w:p>
    <w:tbl>
      <w:tblPr>
        <w:tblStyle w:val="888"/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510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rFonts w:eastAsia="PT Astra Serif"/>
                <w:b/>
                <w:sz w:val="26"/>
                <w:szCs w:val="26"/>
              </w:rPr>
              <w:t xml:space="preserve"> Н</w:t>
            </w:r>
            <w:r>
              <w:rPr>
                <w:rFonts w:eastAsia="PT Astra Serif"/>
                <w:b/>
                <w:sz w:val="26"/>
                <w:szCs w:val="26"/>
              </w:rPr>
              <w:t xml:space="preserve">ачальник управления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eastAsia="PT Astra Serif"/>
                <w:bCs/>
                <w:sz w:val="26"/>
                <w:szCs w:val="26"/>
              </w:rPr>
            </w:pPr>
            <w:r>
              <w:rPr>
                <w:rFonts w:eastAsia="PT Astra Serif"/>
                <w:b/>
                <w:sz w:val="26"/>
                <w:szCs w:val="26"/>
              </w:rPr>
              <w:t xml:space="preserve">экологического и охотничьего надзора Белгородской области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contextualSpacing/>
              <w:ind w:firstLine="709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rFonts w:eastAsia="PT Astra Serif"/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widowControl w:val="off"/>
              <w:rPr>
                <w:sz w:val="26"/>
                <w:szCs w:val="26"/>
              </w:rPr>
            </w:pPr>
            <w:r>
              <w:rPr>
                <w:rFonts w:eastAsia="PT Astra Serif"/>
                <w:b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ind w:right="-108"/>
              <w:widowControl w:val="off"/>
              <w:rPr>
                <w:sz w:val="26"/>
                <w:szCs w:val="26"/>
              </w:rPr>
            </w:pPr>
            <w:r>
              <w:rPr>
                <w:rFonts w:eastAsia="PT Astra Serif"/>
                <w:b/>
                <w:sz w:val="26"/>
                <w:szCs w:val="26"/>
              </w:rPr>
              <w:t xml:space="preserve">                                         </w:t>
            </w:r>
            <w:r>
              <w:rPr>
                <w:rFonts w:eastAsia="PT Astra Serif"/>
                <w:b/>
                <w:sz w:val="26"/>
                <w:szCs w:val="26"/>
                <w:highlight w:val="none"/>
              </w:rPr>
              <w:t xml:space="preserve">               А.И. Масяев</w:t>
            </w:r>
            <w:r>
              <w:rPr>
                <w:rFonts w:eastAsia="PT Astra Serif"/>
                <w:b/>
                <w:bCs/>
                <w:sz w:val="26"/>
                <w:szCs w:val="26"/>
                <w:highlight w:val="none"/>
              </w:rPr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5" w:h="16837" w:orient="portrait"/>
      <w:pgMar w:top="1134" w:right="567" w:bottom="963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Impact">
    <w:panose1 w:val="020B0706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Microsoft YaHei">
    <w:panose1 w:val="020B0503020203020204"/>
  </w:font>
  <w:font w:name="Courier New">
    <w:panose1 w:val="02070309020205020404"/>
  </w:font>
  <w:font w:name="Mangal">
    <w:panose1 w:val="02040503050306020203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separate"/>
    </w:r>
    <w:r>
      <w:rPr>
        <w:rStyle w:val="872"/>
      </w:rPr>
      <w:t xml:space="preserve">2</w:t>
    </w:r>
    <w:r>
      <w:rPr>
        <w:rStyle w:val="872"/>
      </w:rPr>
      <w:fldChar w:fldCharType="end"/>
    </w:r>
    <w:r/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abstractNum w:abstractNumId="1">
    <w:multiLevelType w:val="hybridMultilevel"/>
    <w:lvl w:ilvl="0">
      <w:start w:val="1"/>
      <w:numFmt w:val="none"/>
      <w:pStyle w:val="847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49"/>
    <w:link w:val="847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49"/>
    <w:link w:val="848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9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9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9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9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9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6"/>
    <w:next w:val="846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9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49"/>
    <w:link w:val="875"/>
    <w:uiPriority w:val="10"/>
    <w:rPr>
      <w:sz w:val="48"/>
      <w:szCs w:val="48"/>
    </w:rPr>
  </w:style>
  <w:style w:type="character" w:styleId="694">
    <w:name w:val="Subtitle Char"/>
    <w:basedOn w:val="849"/>
    <w:link w:val="876"/>
    <w:uiPriority w:val="11"/>
    <w:rPr>
      <w:sz w:val="24"/>
      <w:szCs w:val="24"/>
    </w:rPr>
  </w:style>
  <w:style w:type="paragraph" w:styleId="695">
    <w:name w:val="Quote"/>
    <w:basedOn w:val="846"/>
    <w:next w:val="846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6"/>
    <w:next w:val="846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9"/>
    <w:link w:val="871"/>
    <w:uiPriority w:val="99"/>
  </w:style>
  <w:style w:type="paragraph" w:styleId="700">
    <w:name w:val="Footer"/>
    <w:basedOn w:val="846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9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9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rPr>
      <w:sz w:val="24"/>
      <w:szCs w:val="24"/>
      <w:lang w:eastAsia="ar-SA"/>
    </w:rPr>
  </w:style>
  <w:style w:type="paragraph" w:styleId="847">
    <w:name w:val="Heading 1"/>
    <w:basedOn w:val="846"/>
    <w:next w:val="846"/>
    <w:qFormat/>
    <w:pPr>
      <w:numPr>
        <w:numId w:val="1"/>
      </w:numPr>
      <w:keepNext/>
      <w:outlineLvl w:val="0"/>
    </w:pPr>
    <w:rPr>
      <w:b/>
      <w:sz w:val="28"/>
    </w:rPr>
  </w:style>
  <w:style w:type="paragraph" w:styleId="848">
    <w:name w:val="Heading 2"/>
    <w:basedOn w:val="846"/>
    <w:next w:val="846"/>
    <w:link w:val="892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character" w:styleId="852" w:customStyle="1">
    <w:name w:val="Absatz-Standardschriftart"/>
  </w:style>
  <w:style w:type="character" w:styleId="853" w:customStyle="1">
    <w:name w:val="WW-Absatz-Standardschriftart"/>
  </w:style>
  <w:style w:type="character" w:styleId="854" w:customStyle="1">
    <w:name w:val="WW-Absatz-Standardschriftart1"/>
  </w:style>
  <w:style w:type="character" w:styleId="855" w:customStyle="1">
    <w:name w:val="WW-Absatz-Standardschriftart11"/>
  </w:style>
  <w:style w:type="character" w:styleId="856" w:customStyle="1">
    <w:name w:val="Основной шрифт абзаца1"/>
  </w:style>
  <w:style w:type="character" w:styleId="857" w:customStyle="1">
    <w:name w:val="Основной шрифт абзаца2"/>
  </w:style>
  <w:style w:type="paragraph" w:styleId="858" w:customStyle="1">
    <w:name w:val="Заголовок1"/>
    <w:basedOn w:val="846"/>
    <w:next w:val="85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59">
    <w:name w:val="Body Text"/>
    <w:basedOn w:val="846"/>
    <w:link w:val="884"/>
    <w:pPr>
      <w:spacing w:after="120"/>
    </w:pPr>
  </w:style>
  <w:style w:type="paragraph" w:styleId="860">
    <w:name w:val="List"/>
    <w:basedOn w:val="859"/>
    <w:rPr>
      <w:rFonts w:cs="Mangal"/>
    </w:rPr>
  </w:style>
  <w:style w:type="paragraph" w:styleId="861" w:customStyle="1">
    <w:name w:val="Название1"/>
    <w:basedOn w:val="846"/>
    <w:pPr>
      <w:spacing w:before="120" w:after="120"/>
    </w:pPr>
    <w:rPr>
      <w:rFonts w:cs="Mangal"/>
      <w:i/>
      <w:iCs/>
    </w:rPr>
  </w:style>
  <w:style w:type="paragraph" w:styleId="862" w:customStyle="1">
    <w:name w:val="Указатель1"/>
    <w:basedOn w:val="846"/>
    <w:rPr>
      <w:rFonts w:cs="Mangal"/>
    </w:rPr>
  </w:style>
  <w:style w:type="paragraph" w:styleId="863" w:customStyle="1">
    <w:name w:val="text1cl"/>
    <w:basedOn w:val="846"/>
    <w:pPr>
      <w:jc w:val="center"/>
      <w:spacing w:before="144" w:after="288"/>
    </w:pPr>
  </w:style>
  <w:style w:type="paragraph" w:styleId="864" w:customStyle="1">
    <w:name w:val="ConsPlusTitle"/>
    <w:pPr>
      <w:widowControl w:val="off"/>
    </w:pPr>
    <w:rPr>
      <w:rFonts w:ascii="Arial" w:hAnsi="Arial" w:eastAsia="Arial" w:cs="Arial"/>
      <w:b/>
      <w:bCs/>
      <w:lang w:eastAsia="ar-SA"/>
    </w:rPr>
  </w:style>
  <w:style w:type="paragraph" w:styleId="865" w:customStyle="1">
    <w:name w:val="Содержимое таблицы"/>
    <w:basedOn w:val="846"/>
  </w:style>
  <w:style w:type="paragraph" w:styleId="866" w:customStyle="1">
    <w:name w:val="Заголовок таблицы"/>
    <w:basedOn w:val="865"/>
    <w:pPr>
      <w:jc w:val="center"/>
    </w:pPr>
    <w:rPr>
      <w:b/>
      <w:bCs/>
    </w:rPr>
  </w:style>
  <w:style w:type="paragraph" w:styleId="867" w:customStyle="1">
    <w:name w:val="ConsPlusNormal"/>
    <w:next w:val="846"/>
    <w:pPr>
      <w:ind w:firstLine="720"/>
      <w:widowControl w:val="off"/>
    </w:pPr>
    <w:rPr>
      <w:rFonts w:ascii="Arial" w:hAnsi="Arial" w:eastAsia="Arial"/>
    </w:rPr>
  </w:style>
  <w:style w:type="paragraph" w:styleId="868" w:customStyle="1">
    <w:name w:val="ConsPlusNonformat"/>
    <w:basedOn w:val="846"/>
    <w:next w:val="867"/>
    <w:rPr>
      <w:rFonts w:ascii="Courier New" w:hAnsi="Courier New" w:eastAsia="Courier New"/>
      <w:sz w:val="20"/>
      <w:szCs w:val="20"/>
    </w:rPr>
  </w:style>
  <w:style w:type="paragraph" w:styleId="869" w:customStyle="1">
    <w:name w:val="ConsPlusCell"/>
    <w:basedOn w:val="846"/>
    <w:rPr>
      <w:rFonts w:ascii="Arial" w:hAnsi="Arial" w:eastAsia="Arial"/>
      <w:sz w:val="20"/>
      <w:szCs w:val="20"/>
    </w:rPr>
  </w:style>
  <w:style w:type="paragraph" w:styleId="870" w:customStyle="1">
    <w:name w:val="ConsPlusDocList"/>
    <w:basedOn w:val="846"/>
    <w:rPr>
      <w:rFonts w:ascii="Courier New" w:hAnsi="Courier New" w:eastAsia="Courier New"/>
      <w:sz w:val="20"/>
      <w:szCs w:val="20"/>
    </w:rPr>
  </w:style>
  <w:style w:type="paragraph" w:styleId="871">
    <w:name w:val="Header"/>
    <w:basedOn w:val="846"/>
    <w:pPr>
      <w:tabs>
        <w:tab w:val="center" w:pos="4677" w:leader="none"/>
        <w:tab w:val="right" w:pos="9355" w:leader="none"/>
      </w:tabs>
    </w:pPr>
  </w:style>
  <w:style w:type="character" w:styleId="872">
    <w:name w:val="page number"/>
    <w:basedOn w:val="849"/>
  </w:style>
  <w:style w:type="paragraph" w:styleId="873">
    <w:name w:val="Balloon Text"/>
    <w:basedOn w:val="846"/>
    <w:semiHidden/>
    <w:rPr>
      <w:rFonts w:ascii="Tahoma" w:hAnsi="Tahoma" w:cs="Tahoma"/>
      <w:sz w:val="16"/>
      <w:szCs w:val="16"/>
    </w:rPr>
  </w:style>
  <w:style w:type="character" w:styleId="874" w:customStyle="1">
    <w:name w:val="Font Style16"/>
    <w:rPr>
      <w:rFonts w:ascii="Times New Roman" w:hAnsi="Times New Roman" w:cs="Times New Roman"/>
      <w:sz w:val="22"/>
      <w:szCs w:val="22"/>
    </w:rPr>
  </w:style>
  <w:style w:type="paragraph" w:styleId="875">
    <w:name w:val="Title"/>
    <w:basedOn w:val="846"/>
    <w:next w:val="876"/>
    <w:qFormat/>
    <w:pPr>
      <w:jc w:val="center"/>
    </w:pPr>
    <w:rPr>
      <w:b/>
      <w:bCs/>
      <w:sz w:val="28"/>
    </w:rPr>
  </w:style>
  <w:style w:type="paragraph" w:styleId="876">
    <w:name w:val="Subtitle"/>
    <w:basedOn w:val="846"/>
    <w:qFormat/>
    <w:pPr>
      <w:jc w:val="center"/>
      <w:spacing w:after="60"/>
      <w:outlineLvl w:val="1"/>
    </w:pPr>
    <w:rPr>
      <w:rFonts w:ascii="Arial" w:hAnsi="Arial" w:cs="Arial"/>
    </w:rPr>
  </w:style>
  <w:style w:type="character" w:styleId="877">
    <w:name w:val="Hyperlink"/>
    <w:rPr>
      <w:color w:val="0000ff"/>
      <w:u w:val="single"/>
    </w:rPr>
  </w:style>
  <w:style w:type="paragraph" w:styleId="878" w:customStyle="1">
    <w:name w:val="Знак1 Знак Знак Знак Знак Знак Знак Знак Знак1 Char"/>
    <w:basedOn w:val="8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79" w:customStyle="1">
    <w:name w:val="Font Style13"/>
    <w:rPr>
      <w:rFonts w:ascii="Times New Roman" w:hAnsi="Times New Roman" w:cs="Times New Roman"/>
      <w:sz w:val="26"/>
      <w:szCs w:val="26"/>
    </w:rPr>
  </w:style>
  <w:style w:type="paragraph" w:styleId="880" w:customStyle="1">
    <w:name w:val="Style6"/>
    <w:basedOn w:val="846"/>
    <w:pPr>
      <w:ind w:firstLine="528"/>
      <w:jc w:val="both"/>
      <w:spacing w:line="326" w:lineRule="exact"/>
      <w:widowControl w:val="off"/>
    </w:pPr>
    <w:rPr>
      <w:lang w:eastAsia="ru-RU"/>
    </w:rPr>
  </w:style>
  <w:style w:type="character" w:styleId="881" w:customStyle="1">
    <w:name w:val="Основной текст (2)_"/>
    <w:link w:val="882"/>
    <w:rPr>
      <w:b/>
      <w:bCs/>
      <w:sz w:val="28"/>
      <w:szCs w:val="28"/>
      <w:lang w:bidi="ar-SA"/>
    </w:rPr>
  </w:style>
  <w:style w:type="paragraph" w:styleId="882" w:customStyle="1">
    <w:name w:val="Основной текст (2)"/>
    <w:basedOn w:val="846"/>
    <w:link w:val="881"/>
    <w:pPr>
      <w:spacing w:after="900" w:line="322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3" w:customStyle="1">
    <w:name w:val="Основной текст (3) Exact"/>
    <w:link w:val="887"/>
    <w:rPr>
      <w:rFonts w:ascii="Impact" w:hAnsi="Impact"/>
      <w:sz w:val="42"/>
      <w:szCs w:val="42"/>
      <w:lang w:bidi="ar-SA"/>
    </w:rPr>
  </w:style>
  <w:style w:type="character" w:styleId="884" w:customStyle="1">
    <w:name w:val="Основной текст Знак"/>
    <w:link w:val="859"/>
    <w:rPr>
      <w:sz w:val="24"/>
      <w:szCs w:val="24"/>
      <w:lang w:val="ru-RU" w:eastAsia="ar-SA" w:bidi="ar-SA"/>
    </w:rPr>
  </w:style>
  <w:style w:type="character" w:styleId="885" w:customStyle="1">
    <w:name w:val="Основной текст + Полужирный"/>
    <w:rPr>
      <w:b/>
      <w:bCs/>
      <w:spacing w:val="40"/>
      <w:sz w:val="24"/>
      <w:szCs w:val="24"/>
      <w:lang w:val="ru-RU" w:eastAsia="ar-SA" w:bidi="ar-SA"/>
    </w:rPr>
  </w:style>
  <w:style w:type="character" w:styleId="886" w:customStyle="1">
    <w:name w:val="Основной текст + Курсив"/>
    <w:rPr>
      <w:i/>
      <w:iCs/>
      <w:sz w:val="24"/>
      <w:szCs w:val="24"/>
      <w:lang w:val="en-US" w:eastAsia="en-US" w:bidi="ar-SA"/>
    </w:rPr>
  </w:style>
  <w:style w:type="paragraph" w:styleId="887" w:customStyle="1">
    <w:name w:val="Основной текст (3)"/>
    <w:basedOn w:val="846"/>
    <w:link w:val="883"/>
    <w:pPr>
      <w:spacing w:line="240" w:lineRule="atLeast"/>
      <w:shd w:val="clear" w:color="auto" w:fill="ffffff"/>
      <w:widowControl w:val="off"/>
    </w:pPr>
    <w:rPr>
      <w:rFonts w:ascii="Impact" w:hAnsi="Impact"/>
      <w:sz w:val="42"/>
      <w:szCs w:val="42"/>
    </w:rPr>
  </w:style>
  <w:style w:type="table" w:styleId="888">
    <w:name w:val="Table Grid"/>
    <w:basedOn w:val="85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 w:customStyle="1">
    <w:name w:val="Абзац_письма"/>
    <w:basedOn w:val="846"/>
    <w:pPr>
      <w:ind w:firstLine="709"/>
      <w:jc w:val="both"/>
      <w:spacing w:line="360" w:lineRule="auto"/>
      <w:widowControl w:val="off"/>
    </w:pPr>
    <w:rPr>
      <w:sz w:val="26"/>
      <w:szCs w:val="20"/>
      <w:lang w:eastAsia="ru-RU"/>
    </w:rPr>
  </w:style>
  <w:style w:type="paragraph" w:styleId="890">
    <w:name w:val="List Paragraph"/>
    <w:basedOn w:val="846"/>
    <w:uiPriority w:val="34"/>
    <w:qFormat/>
    <w:pPr>
      <w:contextualSpacing/>
      <w:ind w:left="720"/>
    </w:pPr>
  </w:style>
  <w:style w:type="table" w:styleId="891" w:customStyle="1">
    <w:name w:val="Сетка таблицы1"/>
    <w:basedOn w:val="850"/>
    <w:next w:val="888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2" w:customStyle="1">
    <w:name w:val="Заголовок 2 Знак"/>
    <w:basedOn w:val="849"/>
    <w:link w:val="848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ar-SA"/>
    </w:rPr>
  </w:style>
  <w:style w:type="table" w:styleId="893" w:customStyle="1">
    <w:name w:val="Сетка таблицы2"/>
    <w:basedOn w:val="850"/>
    <w:next w:val="888"/>
    <w:uiPriority w:val="59"/>
    <w:rPr>
      <w:rFonts w:ascii="Calibri" w:hAnsi="Calibri" w:eastAsia="Calibri" w:cs="Calibri"/>
      <w:sz w:val="22"/>
      <w:szCs w:val="22"/>
      <w:lang w:eastAsia="en-US"/>
    </w:rPr>
    <w:tblPr>
      <w:tblBorders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LAW&amp;n=477384&amp;date=11.07.2025&amp;dst=38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revision>17</cp:revision>
  <dcterms:created xsi:type="dcterms:W3CDTF">2022-03-25T14:48:00Z</dcterms:created>
  <dcterms:modified xsi:type="dcterms:W3CDTF">2025-08-28T08:00:35Z</dcterms:modified>
</cp:coreProperties>
</file>