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/>
      <w:bookmarkStart w:id="0" w:name="Par118"/>
      <w:r/>
      <w:bookmarkEnd w:id="0"/>
      <w:r>
        <w:rPr>
          <w:rFonts w:eastAsia="Calibri"/>
          <w:b/>
          <w:bCs/>
          <w:sz w:val="28"/>
          <w:szCs w:val="28"/>
          <w:lang w:eastAsia="en-US"/>
        </w:rPr>
        <w:t xml:space="preserve">Отчет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/>
    </w:p>
    <w:p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об </w:t>
      </w:r>
      <w:r>
        <w:rPr>
          <w:rFonts w:eastAsia="Calibri"/>
          <w:b/>
          <w:bCs/>
          <w:sz w:val="28"/>
          <w:szCs w:val="28"/>
          <w:lang w:eastAsia="en-US"/>
        </w:rPr>
        <w:t xml:space="preserve">оценке фактического </w:t>
      </w:r>
      <w:r>
        <w:rPr>
          <w:rFonts w:eastAsia="Calibri"/>
          <w:b/>
          <w:bCs/>
          <w:sz w:val="28"/>
          <w:szCs w:val="28"/>
          <w:lang w:eastAsia="en-US"/>
        </w:rPr>
        <w:t xml:space="preserve">воздействия</w:t>
      </w:r>
      <w:r/>
    </w:p>
    <w:p>
      <w:pPr>
        <w:ind w:firstLine="709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</w:r>
      <w:r/>
    </w:p>
    <w:p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Общая информация:</w:t>
      </w:r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 Наименование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нормативного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правового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акта:</w:t>
      </w:r>
      <w:r/>
    </w:p>
    <w:p>
      <w:pPr>
        <w:jc w:val="both"/>
      </w:pPr>
      <w:r>
        <w:rPr>
          <w:bCs/>
          <w:sz w:val="28"/>
          <w:szCs w:val="28"/>
        </w:rPr>
        <w:t xml:space="preserve">Постановление Правительства Белгородской области от 28 декабря 2017 года № 499-пп </w:t>
      </w:r>
      <w:r>
        <w:rPr>
          <w:sz w:val="28"/>
          <w:szCs w:val="28"/>
        </w:rPr>
        <w:t xml:space="preserve">«О финансовой поддержке субъектов малого и среднего предпринимательства Белгородской области в рамках мероприятия «Программа 500/10000» (вместе с «Порядком предоставле</w:t>
      </w:r>
      <w:r>
        <w:rPr>
          <w:sz w:val="28"/>
          <w:szCs w:val="28"/>
        </w:rPr>
        <w:t xml:space="preserve">ния субсидий из областного бюджета субъектам малого и среднего предпринимательства области на возмещение части затрат, связанных с приобретением оборудования в целях создания производства товаров (работ, услуг), в рамках</w:t>
      </w:r>
      <w:r>
        <w:rPr>
          <w:sz w:val="28"/>
          <w:szCs w:val="28"/>
        </w:rPr>
        <w:t xml:space="preserve"> мероприятия «Программа «500/10000»)</w:t>
      </w:r>
      <w:r>
        <w:t xml:space="preserve">.</w:t>
      </w:r>
      <w:r/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1.2. Реквизиты и источники официального опубликования нормативного правового акта и сведения о вносившихся в нормативный правовой акт изменениях (при наличии) (в том числе вид, дата, номер, наименование, редакция, источник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Правительства Белгородской области от 28 декабря 2017 года № 499-пп «О финансовой поддержке субъектов малого и среднего предпринимательства Белгородской области в рамках мероприятия «Программа 500/10000»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постановлений Правительства Белгородской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15 июля 2019 года №</w:t>
      </w:r>
      <w:hyperlink r:id="rId12" w:tooltip="https://login.consultant.ru/link/?req=doc&amp;base=RLAW404&amp;n=68721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302-пп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09 сентября 2019 года №</w:t>
      </w:r>
      <w:hyperlink r:id="rId13" w:tooltip="https://login.consultant.ru/link/?req=doc&amp;base=RLAW404&amp;n=69513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374-пп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21 сентября 2020 года №</w:t>
      </w:r>
      <w:hyperlink r:id="rId14" w:tooltip="https://login.consultant.ru/link/?req=doc&amp;base=RLAW404&amp;n=75682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456-пп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31 мая 2021 года №</w:t>
      </w:r>
      <w:hyperlink r:id="rId15" w:tooltip="https://login.consultant.ru/link/?req=doc&amp;base=RLAW404&amp;n=79890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209-пп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19 июля 2021 года №</w:t>
      </w:r>
      <w:hyperlink r:id="rId16" w:tooltip="https://login.consultant.ru/link/?req=doc&amp;base=RLAW404&amp;n=80510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273-пп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highlight w:val="none"/>
        </w:rPr>
      </w:r>
      <w:r>
        <w:rPr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Дата вступления в силу акта и его отдельных положений: со дня официального опубликования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Сроки проведения публичного обсуждения нормативного правового акта: 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начало «23» октября 2024г.;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окончание «20» ноября 2024г.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сполнительный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</w:t>
      </w:r>
      <w:r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составитель отчета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 оценке фактического воздействия</w:t>
      </w:r>
      <w:r>
        <w:rPr>
          <w:sz w:val="28"/>
          <w:szCs w:val="28"/>
        </w:rPr>
        <w:t xml:space="preserve"> (орган – разработчик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департамент промышленности и предпринимательства министерства экономического развития и промышленности Белгородской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Контактная информация об исполнителе в органе-разработчике: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Ширинских Елена Владимировна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Должность:</w:t>
      </w:r>
      <w:r>
        <w:rPr>
          <w:sz w:val="28"/>
          <w:szCs w:val="28"/>
          <w:highlight w:val="none"/>
        </w:rPr>
        <w:t xml:space="preserve"> консультант </w:t>
      </w:r>
      <w:r>
        <w:rPr>
          <w:highlight w:val="none"/>
        </w:rPr>
      </w:r>
    </w:p>
    <w:p>
      <w:pPr>
        <w:ind w:firstLine="709"/>
        <w:jc w:val="left"/>
        <w:rPr>
          <w:sz w:val="28"/>
          <w:szCs w:val="28"/>
          <w14:ligatures w14:val="none"/>
        </w:rPr>
      </w:pPr>
      <w:r>
        <w:rPr>
          <w:sz w:val="28"/>
          <w:szCs w:val="28"/>
          <w:lang w:eastAsia="en-US"/>
        </w:rPr>
        <w:t xml:space="preserve">Телефон: (4722)32-85-65 Адрес электронной почты: shirinskikh_ev@belregion.ru</w:t>
      </w:r>
      <w:r>
        <w:rPr>
          <w:sz w:val="28"/>
          <w:szCs w:val="28"/>
        </w:rPr>
      </w:r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Результаты п</w:t>
      </w:r>
      <w:r>
        <w:rPr>
          <w:bCs/>
          <w:sz w:val="28"/>
          <w:szCs w:val="28"/>
        </w:rPr>
        <w:t xml:space="preserve">роведени</w:t>
      </w:r>
      <w:r>
        <w:rPr>
          <w:bCs/>
          <w:sz w:val="28"/>
          <w:szCs w:val="28"/>
        </w:rPr>
        <w:t xml:space="preserve">я</w:t>
      </w:r>
      <w:r>
        <w:rPr>
          <w:bCs/>
          <w:sz w:val="28"/>
          <w:szCs w:val="28"/>
        </w:rPr>
        <w:t xml:space="preserve"> оценки регулирующего воздействия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отношении проекта акта</w:t>
      </w:r>
      <w:r>
        <w:rPr>
          <w:bCs/>
          <w:sz w:val="28"/>
          <w:szCs w:val="28"/>
        </w:rPr>
        <w:t xml:space="preserve"> (при наличии)</w:t>
      </w:r>
      <w:r>
        <w:rPr>
          <w:bCs/>
          <w:sz w:val="28"/>
          <w:szCs w:val="28"/>
        </w:rPr>
        <w:t xml:space="preserve">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.1. </w:t>
      </w:r>
      <w:r>
        <w:rPr>
          <w:bCs/>
          <w:sz w:val="28"/>
          <w:szCs w:val="28"/>
        </w:rPr>
        <w:t xml:space="preserve">Сроки проведения публичного обсуждения проекта нормативного правового акта</w:t>
      </w:r>
      <w:r>
        <w:rPr>
          <w:sz w:val="28"/>
          <w:szCs w:val="28"/>
        </w:rPr>
        <w:t xml:space="preserve">: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«30» апреля 2021г.;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«21» мая 2021г.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сполнительн</w:t>
      </w:r>
      <w:r>
        <w:rPr>
          <w:sz w:val="28"/>
          <w:szCs w:val="28"/>
        </w:rPr>
        <w:t xml:space="preserve">ый орган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</w:t>
      </w:r>
      <w:r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составитель отчета об оценке регулирующего воздействия: </w:t>
      </w:r>
      <w:r>
        <w:rPr>
          <w:sz w:val="28"/>
          <w:szCs w:val="28"/>
        </w:rPr>
        <w:t xml:space="preserve">управление промышленности и предпринимательства департамента экономического развития Белгородской области</w:t>
      </w:r>
      <w: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.3 Сведения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представивших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предложения:</w:t>
      </w:r>
      <w:r/>
    </w:p>
    <w:p>
      <w:pPr>
        <w:pStyle w:val="71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Союз «Белгородская торгово-промышленная палата»; </w:t>
      </w:r>
      <w:r>
        <w:rPr>
          <w:sz w:val="28"/>
          <w:szCs w:val="28"/>
        </w:rPr>
      </w:r>
      <w:r/>
    </w:p>
    <w:p>
      <w:pPr>
        <w:pStyle w:val="71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Белгородская региональная общественная организация «Центр социальных инициатив «Вера»;</w:t>
      </w:r>
      <w:r/>
    </w:p>
    <w:p>
      <w:pPr>
        <w:pStyle w:val="714"/>
        <w:numPr>
          <w:ilvl w:val="0"/>
          <w:numId w:val="2"/>
        </w:numPr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Уполномоченный по защите прав предпринимателей в Белгородской области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.4. Сведения о структурных подразделениях </w:t>
      </w:r>
      <w:r>
        <w:rPr>
          <w:sz w:val="28"/>
          <w:szCs w:val="28"/>
        </w:rPr>
        <w:t xml:space="preserve">органа-</w:t>
      </w:r>
      <w:r>
        <w:rPr>
          <w:sz w:val="28"/>
          <w:szCs w:val="28"/>
        </w:rPr>
        <w:t xml:space="preserve">разработчика, рассмотревших представленные предложения: </w:t>
      </w:r>
      <w:r>
        <w:rPr>
          <w:sz w:val="28"/>
          <w:szCs w:val="28"/>
        </w:rPr>
        <w:t xml:space="preserve">управление промышленности и предпринимательства департамента экономического развития Белгородской области</w:t>
      </w:r>
      <w:r>
        <w:rPr>
          <w:sz w:val="28"/>
          <w:szCs w:val="28"/>
        </w:rPr>
      </w:r>
      <w:r/>
    </w:p>
    <w:p>
      <w:pPr>
        <w:ind w:firstLine="709"/>
        <w:jc w:val="both"/>
        <w:rPr>
          <w:rFonts w:ascii="Calibri" w:hAnsi="Calibri" w:eastAsia="Calibri" w:cs="Calibri"/>
          <w:color w:val="000000"/>
          <w:sz w:val="24"/>
          <w:szCs w:val="24"/>
          <w:highlight w:val="white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.5. Полный электронный адрес размещения документов по оценке регулирующего воздействия проекта нормативного правового акта:</w:t>
      </w:r>
      <w:r>
        <w:rPr>
          <w:sz w:val="28"/>
          <w:szCs w:val="28"/>
          <w:highlight w:val="none"/>
        </w:rPr>
        <w:t xml:space="preserve"> на сайте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м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инистерства экономического развития и промышленности Белгородской области </w:t>
      </w:r>
      <w:hyperlink r:id="rId17" w:tooltip="http://minecprom.ru/deyatelnost/ocenka-reguliruyushego-vozdejstviya/publichnye-konsultacii/ocenka-reguliruyushego-vozdiya-proekta-postan/" w:history="1">
        <w:r>
          <w:rPr>
            <w:rStyle w:val="853"/>
            <w:rFonts w:ascii="Times New Roman" w:hAnsi="Times New Roman" w:eastAsia="Times New Roman" w:cs="Times New Roman"/>
            <w:color w:val="0000ee"/>
            <w:sz w:val="28"/>
            <w:szCs w:val="28"/>
            <w:highlight w:val="white"/>
            <w:u w:val="single"/>
          </w:rPr>
          <w:t xml:space="preserve">http://minecprom.ru/deyatelnost/ocenka-reguliruyushego-vozdejstviya/publichnye-konsultacii/ocenka-reguliruyushego-vozdiya-proekta-postan/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Инвестиционном портале Белгородской области </w:t>
      </w:r>
      <w:hyperlink r:id="rId18" w:tooltip="https://belgorodinvest.com/docs/otsenka-reguliruyushchego-vozdeystviya/#tab-197" w:history="1">
        <w:r>
          <w:rPr>
            <w:rStyle w:val="853"/>
            <w:rFonts w:ascii="Times New Roman" w:hAnsi="Times New Roman" w:eastAsia="Calibri" w:cs="Times New Roman"/>
            <w:color w:val="0000ee"/>
            <w:sz w:val="28"/>
            <w:szCs w:val="28"/>
            <w:u w:val="single"/>
          </w:rPr>
          <w:t xml:space="preserve">https://belgorodinvest.com/docs/otsenka-reguliruyushchego-vozdeystviya/#tab-197.</w:t>
        </w:r>
      </w:hyperlink>
      <w:r>
        <w:rPr>
          <w:rFonts w:ascii="Calibri" w:hAnsi="Calibri" w:eastAsia="Calibri" w:cs="Calibri"/>
          <w:color w:val="000000"/>
          <w:sz w:val="24"/>
          <w:szCs w:val="24"/>
          <w:highlight w:val="whit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.6. Иные сведения о проведении публичного обсуждения проекта нормативного правового акта: </w:t>
      </w:r>
      <w:r>
        <w:rPr>
          <w:sz w:val="28"/>
          <w:szCs w:val="28"/>
        </w:rPr>
        <w:t xml:space="preserve">отсутствуют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.7. Дата и реквизиты заключения об оценке регулирующего воздействия проекта нормативного правового акта: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7-5-09/2656/1</w:t>
      </w:r>
      <w:r>
        <w:rPr>
          <w:sz w:val="28"/>
          <w:szCs w:val="28"/>
        </w:rPr>
        <w:t xml:space="preserve"> от 31.05.2021г.</w:t>
      </w:r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 Результаты проведения предыдущих оценок фактического воздействия нормативного правового акта (при наличии): -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Сроки проведения публичного обсуждения нормативного правового акта: -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 </w:t>
      </w:r>
      <w:r>
        <w:rPr>
          <w:sz w:val="28"/>
          <w:szCs w:val="28"/>
        </w:rPr>
        <w:t xml:space="preserve">Исполнительный орган </w:t>
      </w:r>
      <w:r>
        <w:rPr>
          <w:sz w:val="28"/>
          <w:szCs w:val="28"/>
        </w:rPr>
        <w:t xml:space="preserve">Белгородской </w:t>
      </w:r>
      <w:r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составитель отчета об оценке фактического воздействия: -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.3. Контактная информация об исполнителе в органе-разработчике: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-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Должность: -</w:t>
      </w:r>
      <w:r/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Тел.: -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Адрес электронной почты: -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 Дата и реквизиты заключения об оценке фактического воздействия нормативного правового акта: -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Полный электронный адрес размещения документов по оценке фактического воздействия нормативного правового акта</w:t>
      </w:r>
      <w:r>
        <w:rPr>
          <w:sz w:val="28"/>
          <w:szCs w:val="28"/>
        </w:rPr>
        <w:t xml:space="preserve">: -</w:t>
      </w:r>
      <w:r/>
    </w:p>
    <w:p>
      <w:pPr>
        <w:jc w:val="center"/>
      </w:pPr>
      <w:r/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Сравнительный анализ установленных в сводном отчете прогнозных </w:t>
      </w:r>
      <w:r>
        <w:rPr>
          <w:sz w:val="28"/>
          <w:szCs w:val="28"/>
        </w:rPr>
        <w:t xml:space="preserve">показателей (</w:t>
      </w:r>
      <w:r>
        <w:rPr>
          <w:sz w:val="28"/>
          <w:szCs w:val="28"/>
        </w:rPr>
        <w:t xml:space="preserve">индикаторов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достижения целей и их фактических значений: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tbl>
      <w:tblPr>
        <w:tblStyle w:val="883"/>
        <w:tblW w:w="9519" w:type="dxa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1701"/>
        <w:gridCol w:w="1417"/>
        <w:gridCol w:w="850"/>
        <w:gridCol w:w="850"/>
        <w:gridCol w:w="850"/>
        <w:gridCol w:w="732"/>
      </w:tblGrid>
      <w:tr>
        <w:trPr>
          <w:trHeight w:val="1725"/>
        </w:trPr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Цель регулиро</w:t>
            </w:r>
            <w:r>
              <w:rPr>
                <w:b/>
                <w:spacing w:val="-4"/>
              </w:rPr>
              <w:t xml:space="preserve">-</w:t>
            </w:r>
            <w:r>
              <w:rPr>
                <w:b/>
                <w:spacing w:val="-4"/>
              </w:rPr>
              <w:t xml:space="preserve">вания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Показатели </w:t>
            </w:r>
            <w:r>
              <w:rPr>
                <w:b/>
              </w:rPr>
              <w:t xml:space="preserve">достижения целей регулирова-ния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Способ расчета показателя (индикатора)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Значение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до в</w:t>
            </w:r>
            <w:r>
              <w:rPr>
                <w:b/>
              </w:rPr>
              <w:t xml:space="preserve">ведения</w:t>
            </w:r>
            <w:r>
              <w:rPr>
                <w:b/>
              </w:rPr>
              <w:t xml:space="preserve">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правового регулиро-вания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Текущее значение</w:t>
            </w:r>
            <w:r/>
          </w:p>
          <w:p>
            <w:r/>
            <w:r/>
          </w:p>
          <w:p>
            <w:r/>
            <w:r/>
          </w:p>
        </w:tc>
        <w:tc>
          <w:tcPr>
            <w:gridSpan w:val="2"/>
            <w:tcW w:w="158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Плановое значение</w:t>
            </w:r>
            <w:r/>
          </w:p>
        </w:tc>
      </w:tr>
      <w:tr>
        <w:trPr>
          <w:trHeight w:val="1549"/>
        </w:trPr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</w:rPr>
              <w:t xml:space="preserve">Оказание государствен-ной финансовой поддержки субъектам малого и среднего предпринима-тельства, реализующим проекты в сельских территориях области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Количество субъектов МСП получивших финансовую поддержку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кол-ный</w:t>
            </w:r>
            <w:r/>
          </w:p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t xml:space="preserve">7 ед.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2020 г.</w:t>
            </w:r>
            <w:r/>
          </w:p>
          <w:p>
            <w:pPr>
              <w:jc w:val="left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       </w:t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rPr>
                <w:sz w:val="22"/>
                <w:szCs w:val="22"/>
              </w:rPr>
            </w:r>
            <w:r>
              <w:t xml:space="preserve">7 ед.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</w:pPr>
            <w:r>
              <w:rPr>
                <w:sz w:val="22"/>
                <w:szCs w:val="22"/>
              </w:rPr>
              <w:t xml:space="preserve">в 2021 г.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/>
          </w:p>
        </w:tc>
        <w:tc>
          <w:tcPr>
            <w:gridSpan w:val="2"/>
            <w:tcW w:w="1582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rPr>
                <w:sz w:val="22"/>
                <w:szCs w:val="22"/>
              </w:rPr>
            </w:r>
            <w:r>
              <w:t xml:space="preserve">7 ед.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</w:pPr>
            <w:r>
              <w:rPr>
                <w:sz w:val="22"/>
                <w:szCs w:val="22"/>
              </w:rPr>
              <w:t xml:space="preserve">в 2021 г.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trHeight w:val="285"/>
        </w:trPr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Объем субсидий областного бюджета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кол-ный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t xml:space="preserve">20 млн руб.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в 2020 г.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jc w:val="center"/>
            </w:pPr>
            <w:r>
              <w:rPr>
                <w:sz w:val="22"/>
                <w:szCs w:val="22"/>
                <w:highlight w:val="none"/>
              </w:rPr>
            </w:r>
            <w:r>
              <w:t xml:space="preserve">20 млн руб.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в 2021 г.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/>
          </w:p>
          <w:p>
            <w:r/>
            <w:r/>
          </w:p>
        </w:tc>
        <w:tc>
          <w:tcPr>
            <w:gridSpan w:val="2"/>
            <w:tcW w:w="158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/>
          </w:p>
          <w:p>
            <w:pPr>
              <w:jc w:val="center"/>
            </w:pPr>
            <w:r>
              <w:rPr>
                <w:sz w:val="22"/>
                <w:szCs w:val="22"/>
                <w:highlight w:val="none"/>
              </w:rPr>
            </w:r>
            <w:r>
              <w:t xml:space="preserve">20 млн руб.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center"/>
            </w:pPr>
            <w:r>
              <w:rPr>
                <w:sz w:val="22"/>
                <w:szCs w:val="22"/>
                <w:highlight w:val="none"/>
              </w:rPr>
              <w:t xml:space="preserve">в 2021 г.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center"/>
            </w:pPr>
            <w:r>
              <w:rPr>
                <w:highlight w:val="none"/>
              </w:rPr>
            </w:r>
            <w:r/>
          </w:p>
          <w:p>
            <w:pPr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/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Источники данных: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экономического развития и промышленности Белгородской области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Анализ последствий установленного правового регулирования</w:t>
      </w:r>
      <w:r>
        <w:rPr>
          <w:bCs/>
          <w:sz w:val="28"/>
          <w:szCs w:val="28"/>
        </w:rPr>
        <w:t xml:space="preserve">:</w:t>
      </w:r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.1. </w:t>
      </w:r>
      <w:r>
        <w:rPr>
          <w:bCs/>
          <w:sz w:val="28"/>
          <w:szCs w:val="28"/>
        </w:rPr>
        <w:t xml:space="preserve">Анализ фактических положительных и отрицательных последствий установленного правового регулирования</w:t>
      </w:r>
      <w:r>
        <w:rPr>
          <w:bCs/>
          <w:sz w:val="28"/>
          <w:szCs w:val="28"/>
        </w:rPr>
        <w:t xml:space="preserve">:</w:t>
      </w:r>
      <w:r/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1"/>
        <w:gridCol w:w="2409"/>
        <w:gridCol w:w="2548"/>
        <w:gridCol w:w="2126"/>
      </w:tblGrid>
      <w:tr>
        <w:trPr/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 xml:space="preserve">Группы заинтересованных лиц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</w:t>
            </w:r>
            <w:r>
              <w:rPr>
                <w:b/>
              </w:rPr>
              <w:t xml:space="preserve">писание прогнозных</w:t>
            </w:r>
            <w:r>
              <w:rPr>
                <w:b/>
              </w:rPr>
              <w:t xml:space="preserve"> положительных</w:t>
            </w:r>
            <w:r>
              <w:rPr>
                <w:b/>
              </w:rPr>
              <w:t xml:space="preserve"> </w:t>
            </w:r>
            <w:r/>
          </w:p>
          <w:p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отрицательных </w:t>
            </w:r>
            <w:r>
              <w:rPr>
                <w:b/>
              </w:rPr>
              <w:t xml:space="preserve">последствий установленного регулирования </w:t>
            </w:r>
            <w:r/>
          </w:p>
        </w:tc>
        <w:tc>
          <w:tcPr>
            <w:tcW w:w="2548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</w:t>
            </w:r>
            <w:r>
              <w:rPr>
                <w:b/>
              </w:rPr>
              <w:t xml:space="preserve">писание фактических</w:t>
            </w:r>
            <w:r>
              <w:rPr>
                <w:b/>
              </w:rPr>
              <w:t xml:space="preserve"> положительных</w:t>
            </w:r>
            <w:r>
              <w:rPr>
                <w:b/>
              </w:rPr>
              <w:t xml:space="preserve"> </w:t>
            </w:r>
            <w:r/>
          </w:p>
          <w:p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отрицательных </w:t>
            </w:r>
            <w:r>
              <w:rPr>
                <w:b/>
              </w:rPr>
              <w:t xml:space="preserve">последствий установленного регулирования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Оценка фактических последствий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в сравнении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 прогнозными</w:t>
            </w:r>
            <w:r/>
          </w:p>
        </w:tc>
      </w:tr>
      <w:tr>
        <w:trPr/>
        <w:tc>
          <w:tcPr>
            <w:tcW w:w="2551" w:type="dxa"/>
            <w:textDirection w:val="lrTb"/>
            <w:noWrap w:val="false"/>
          </w:tcPr>
          <w:p>
            <w:pPr>
              <w:jc w:val="both"/>
              <w:rPr>
                <w:iCs/>
                <w:highlight w:val="none"/>
              </w:rPr>
            </w:pPr>
            <w:r>
              <w:rPr>
                <w:iCs/>
                <w:highlight w:val="none"/>
              </w:rPr>
              <w:t xml:space="preserve">Субъекты малого и среднего предпринима-</w:t>
            </w:r>
            <w:r>
              <w:rPr>
                <w:iCs/>
                <w:highlight w:val="none"/>
              </w:rPr>
            </w:r>
            <w:r/>
          </w:p>
          <w:p>
            <w:pPr>
              <w:jc w:val="both"/>
              <w:rPr>
                <w:highlight w:val="none"/>
              </w:rPr>
            </w:pPr>
            <w:r>
              <w:rPr>
                <w:iCs/>
                <w:highlight w:val="none"/>
              </w:rPr>
              <w:t xml:space="preserve">тельства, реализующие проекты в сельской местности области в производственной сфере и сфере услуг</w:t>
            </w:r>
            <w:r/>
          </w:p>
          <w:p>
            <w:pPr>
              <w:jc w:val="both"/>
              <w:rPr>
                <w:highlight w:val="yellow"/>
              </w:rPr>
            </w:pPr>
            <w:r>
              <w:rPr>
                <w:iCs/>
                <w:highlight w:val="none"/>
              </w:rPr>
            </w:r>
            <w:r>
              <w:rPr>
                <w:iCs/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r>
              <w:t xml:space="preserve"> Оказание господдержки субъектам малого и среднего предпринимательства, закупившим оборудование в 2021 году. Объем финансирования на 2021 год. 20 млн руб. </w:t>
            </w:r>
            <w:r/>
          </w:p>
        </w:tc>
        <w:tc>
          <w:tcPr>
            <w:tcW w:w="2548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Постановлением Правительства Белгородской области от 28.12.2017 года </w:t>
              <w:br/>
              <w:t xml:space="preserve">№ 499 предусмотрен Порядок предоставления субсидий из областного бюджета субъектам малого </w:t>
            </w:r>
            <w:r>
              <w:rPr>
                <w:highlight w:val="none"/>
              </w:rPr>
              <w:t xml:space="preserve">и среднего предпринимательства области на возмещение части затрат, связанных с приобретением оборудования в целях создания производства товаров (работ, услуг).  За период 2020-2021 гг. государственная поддержка оказана 14 хозяйствующим  субъектам на сумму </w:t>
            </w:r>
            <w:r>
              <w:rPr>
                <w:highlight w:val="yellow"/>
              </w:rPr>
            </w:r>
            <w:r/>
          </w:p>
          <w:p>
            <w:pPr>
              <w:rPr>
                <w:highlight w:val="yellow"/>
              </w:rPr>
            </w:pPr>
            <w:r>
              <w:rPr>
                <w:highlight w:val="none"/>
              </w:rPr>
              <w:t xml:space="preserve">40 млн руб.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Выдано в 2020 году 7 субсидий на сумму 20 млн руб.</w:t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Выдано в 2021 году 7 субсидий на сумму 20 млн руб.</w:t>
            </w:r>
            <w:r>
              <w:rPr>
                <w:highlight w:val="none"/>
              </w:rPr>
            </w:r>
            <w:r/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.2. </w:t>
      </w:r>
      <w:r>
        <w:rPr>
          <w:bCs/>
          <w:sz w:val="28"/>
          <w:szCs w:val="28"/>
        </w:rPr>
        <w:t xml:space="preserve">Анализ фактических </w:t>
      </w:r>
      <w:r>
        <w:rPr>
          <w:bCs/>
          <w:sz w:val="28"/>
          <w:szCs w:val="28"/>
        </w:rPr>
        <w:t xml:space="preserve">затрат </w:t>
      </w:r>
      <w:r>
        <w:rPr>
          <w:bCs/>
          <w:sz w:val="28"/>
          <w:szCs w:val="28"/>
        </w:rPr>
        <w:t xml:space="preserve">субъектов предпринимательской и иной экономической деятельности на соблюдение</w:t>
      </w:r>
      <w:r>
        <w:rPr>
          <w:bCs/>
          <w:sz w:val="28"/>
          <w:szCs w:val="28"/>
        </w:rPr>
        <w:t xml:space="preserve"> установленного правового регулирования</w:t>
      </w:r>
      <w:r>
        <w:rPr>
          <w:bCs/>
          <w:sz w:val="28"/>
          <w:szCs w:val="28"/>
        </w:rPr>
        <w:t xml:space="preserve"> (на соблюдение обязательных требований):</w:t>
      </w:r>
      <w:r/>
    </w:p>
    <w:tbl>
      <w:tblPr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2976"/>
        <w:gridCol w:w="2406"/>
        <w:gridCol w:w="2126"/>
      </w:tblGrid>
      <w:tr>
        <w:trPr/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 xml:space="preserve">Группы заинтересованных лиц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Описание плановых затрат субъектов предпринимательской и иной экономической деятельности</w:t>
            </w:r>
            <w:r/>
          </w:p>
        </w:tc>
        <w:tc>
          <w:tcPr>
            <w:tcW w:w="240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</w:t>
            </w:r>
            <w:r>
              <w:rPr>
                <w:b/>
              </w:rPr>
              <w:t xml:space="preserve">писание фактических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затрат субъектов предпринимательской и иной экономической деятельности </w:t>
            </w:r>
            <w:r/>
          </w:p>
          <w:p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Оценка фактических </w:t>
            </w:r>
            <w:r>
              <w:rPr>
                <w:b/>
              </w:rPr>
              <w:t xml:space="preserve">затрат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в сравнении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 прогнозными</w:t>
            </w:r>
            <w:r/>
          </w:p>
        </w:tc>
      </w:tr>
      <w:tr>
        <w:trPr/>
        <w:tc>
          <w:tcPr>
            <w:tcW w:w="2126" w:type="dxa"/>
            <w:textDirection w:val="lrTb"/>
            <w:noWrap w:val="false"/>
          </w:tcPr>
          <w:p>
            <w:pPr>
              <w:jc w:val="both"/>
            </w:pPr>
            <w:r>
              <w:rPr>
                <w:iCs/>
                <w:highlight w:val="none"/>
              </w:rPr>
              <w:t xml:space="preserve">Субъекты малого и среднего предпринима-тельства, реализующие проекты в сельской местности области в производственной сфере и сфере услуг</w:t>
            </w:r>
            <w:r>
              <w:rPr>
                <w:iCs/>
                <w:highlight w:val="none"/>
              </w:rPr>
            </w:r>
            <w:r/>
          </w:p>
          <w:p>
            <w:pPr>
              <w:jc w:val="both"/>
              <w:rPr>
                <w:highlight w:val="none"/>
              </w:rPr>
            </w:pPr>
            <w:r>
              <w:rPr>
                <w:iCs/>
                <w:highlight w:val="none"/>
              </w:rPr>
            </w:r>
            <w:r>
              <w:rPr>
                <w:highlight w:val="yellow"/>
              </w:rPr>
            </w:r>
            <w:r/>
          </w:p>
          <w:p>
            <w:pPr>
              <w:jc w:val="both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Затраты хозяйствующих субъектов на предоставление пакета документов, необходимого для получения субсидии</w:t>
            </w:r>
            <w:r/>
          </w:p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56,17 тыс. руб.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yellow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406" w:type="dxa"/>
            <w:textDirection w:val="lrTb"/>
            <w:noWrap w:val="false"/>
          </w:tcPr>
          <w:p>
            <w:r>
              <w:rPr>
                <w:highlight w:val="none"/>
              </w:rPr>
              <w:t xml:space="preserve">Затраты хозяйствующих субъектов на предоставление пакета документов, необходимого для получения субсидии</w:t>
            </w:r>
            <w:r>
              <w:rPr>
                <w:highlight w:val="none"/>
              </w:rPr>
            </w:r>
            <w:r/>
          </w:p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56,17 тыс. руб.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yellow"/>
              </w:rPr>
            </w:pPr>
            <w:r>
              <w:rPr>
                <w:highlight w:val="none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t xml:space="preserve">  Отклонений не выявлено</w:t>
            </w:r>
            <w:r/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5.3. Анализ расходов (возможных поступлений) консолидированного бюджета </w:t>
      </w:r>
      <w:r>
        <w:rPr>
          <w:bCs/>
          <w:sz w:val="28"/>
          <w:szCs w:val="28"/>
        </w:rPr>
        <w:t xml:space="preserve">Белгородской области:</w:t>
      </w:r>
      <w:r/>
    </w:p>
    <w:tbl>
      <w:tblPr>
        <w:tblW w:w="9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6"/>
        <w:gridCol w:w="2264"/>
        <w:gridCol w:w="2272"/>
        <w:gridCol w:w="1981"/>
      </w:tblGrid>
      <w:tr>
        <w:trPr>
          <w:trHeight w:val="1421"/>
        </w:trPr>
        <w:tc>
          <w:tcPr>
            <w:tcW w:w="2976" w:type="dxa"/>
            <w:textDirection w:val="lrTb"/>
            <w:noWrap w:val="false"/>
          </w:tcPr>
          <w:p>
            <w:pPr>
              <w:jc w:val="center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 xml:space="preserve">Описание расходов (поступлений) </w:t>
            </w:r>
            <w:r>
              <w:rPr>
                <w:b/>
                <w:iCs/>
              </w:rPr>
              <w:t xml:space="preserve">консолидированного бюджета Белгородской области</w:t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</w:t>
            </w:r>
            <w:r>
              <w:rPr>
                <w:b/>
              </w:rPr>
              <w:t xml:space="preserve">ланов</w:t>
            </w:r>
            <w:r>
              <w:rPr>
                <w:b/>
              </w:rPr>
              <w:t xml:space="preserve">ая количественная оценка, </w:t>
            </w:r>
            <w:r/>
          </w:p>
          <w:p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тыс. рублей</w:t>
            </w:r>
            <w:r/>
          </w:p>
        </w:tc>
        <w:tc>
          <w:tcPr>
            <w:tcW w:w="227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Фактическая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количественная оценка, </w:t>
            </w:r>
            <w:r/>
          </w:p>
          <w:p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тыс. рублей</w:t>
            </w:r>
            <w:r>
              <w:rPr>
                <w:b/>
              </w:rPr>
              <w:t xml:space="preserve"> </w:t>
            </w:r>
            <w:r/>
          </w:p>
        </w:tc>
        <w:tc>
          <w:tcPr>
            <w:tcW w:w="1981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Оценка фактических </w:t>
            </w:r>
            <w:r>
              <w:rPr>
                <w:b/>
              </w:rPr>
              <w:t xml:space="preserve">расходов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в сравнении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 прогнозными</w:t>
            </w:r>
            <w:r/>
          </w:p>
        </w:tc>
      </w:tr>
      <w:tr>
        <w:trPr/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iCs/>
                <w:highlight w:val="yellow"/>
              </w:rPr>
            </w:pPr>
            <w:r>
              <w:rPr>
                <w:iCs/>
                <w:highlight w:val="none"/>
              </w:rPr>
              <w:t xml:space="preserve">Оказание гос.поддержки</w:t>
            </w:r>
            <w:r>
              <w:rPr>
                <w:iCs/>
                <w:highlight w:val="yellow"/>
              </w:rPr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none"/>
              </w:rPr>
              <w:t xml:space="preserve">20000 руб.</w:t>
            </w:r>
            <w:r>
              <w:rPr>
                <w:highlight w:val="yellow"/>
              </w:rPr>
            </w:r>
            <w:r/>
          </w:p>
        </w:tc>
        <w:tc>
          <w:tcPr>
            <w:tcW w:w="2272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  <w:t xml:space="preserve">20000 руб.</w:t>
            </w:r>
            <w:r/>
          </w:p>
        </w:tc>
        <w:tc>
          <w:tcPr>
            <w:tcW w:w="1981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t xml:space="preserve">  Отклонений не выявлено</w:t>
            </w:r>
            <w:r/>
          </w:p>
          <w:p>
            <w:r/>
            <w:r/>
          </w:p>
        </w:tc>
      </w:tr>
    </w:tbl>
    <w:p>
      <w:pPr>
        <w:ind w:firstLine="70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 Оценка соблюдения принципов установления и оценки применения обязательных требований</w:t>
      </w:r>
      <w:r>
        <w:rPr>
          <w:bCs/>
          <w:sz w:val="28"/>
          <w:szCs w:val="28"/>
        </w:rPr>
        <w:t xml:space="preserve">: обязательные требования </w:t>
      </w:r>
      <w:r>
        <w:rPr>
          <w:sz w:val="28"/>
          <w:szCs w:val="28"/>
        </w:rPr>
        <w:t xml:space="preserve">постановлением не устанавливались.</w:t>
      </w:r>
      <w:r/>
      <w:r>
        <w:rPr>
          <w:sz w:val="28"/>
          <w:szCs w:val="28"/>
          <w:u w:val="singl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 Иные сведения, позволяющие оценить фактическое воздействие: </w:t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.1. Иные сведения: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утратившим силу указанное постановление запланировано </w:t>
        <w:br/>
        <w:t xml:space="preserve">на 2025 год, после проверки исполнения обязательств получателей субсидии, взятых в рамках указанного постановления (срок обязательств 3 года)</w:t>
      </w:r>
      <w:r>
        <w:rPr>
          <w:sz w:val="28"/>
          <w:szCs w:val="28"/>
        </w:rPr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.2. Источники данных: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экономического развития и промышленности Белгородской области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органа-разработчика</w:t>
      </w:r>
      <w:r/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296"/>
        <w:gridCol w:w="1559"/>
        <w:gridCol w:w="142"/>
        <w:gridCol w:w="198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96" w:type="dxa"/>
            <w:vAlign w:val="bottom"/>
            <w:textDirection w:val="lrTb"/>
            <w:noWrap w:val="false"/>
          </w:tcPr>
          <w:p>
            <w:pPr>
              <w:ind w:firstLine="709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vAlign w:val="bottom"/>
            <w:textDirection w:val="lrTb"/>
            <w:noWrap w:val="false"/>
          </w:tcPr>
          <w:p>
            <w:pPr>
              <w:ind w:firstLine="709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84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</w:pPr>
            <w:r>
              <w:t xml:space="preserve">(инициалы, фамилия)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96" w:type="dxa"/>
            <w:textDirection w:val="lrTb"/>
            <w:noWrap w:val="false"/>
          </w:tcPr>
          <w:p>
            <w:pPr>
              <w:ind w:firstLine="709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(дата)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textDirection w:val="lrTb"/>
            <w:noWrap w:val="false"/>
          </w:tcPr>
          <w:p>
            <w:pPr>
              <w:ind w:firstLine="709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(подпись)</w:t>
            </w:r>
            <w:r/>
          </w:p>
        </w:tc>
      </w:tr>
    </w:tbl>
    <w:p>
      <w:pPr>
        <w:rPr>
          <w:rFonts w:eastAsia="Calibri"/>
          <w:sz w:val="28"/>
          <w:szCs w:val="28"/>
        </w:rPr>
      </w:pPr>
      <w:r/>
      <w:bookmarkStart w:id="5" w:name="_GoBack"/>
      <w:r/>
      <w:bookmarkEnd w:id="5"/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709" w:bottom="1077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  <w:r/>
  </w:p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702"/>
    <w:link w:val="693"/>
    <w:uiPriority w:val="9"/>
    <w:rPr>
      <w:rFonts w:ascii="Arial" w:hAnsi="Arial" w:eastAsia="Arial" w:cs="Arial"/>
      <w:sz w:val="40"/>
      <w:szCs w:val="40"/>
    </w:rPr>
  </w:style>
  <w:style w:type="character" w:styleId="659">
    <w:name w:val="Heading 2 Char"/>
    <w:basedOn w:val="702"/>
    <w:link w:val="694"/>
    <w:uiPriority w:val="9"/>
    <w:rPr>
      <w:rFonts w:ascii="Arial" w:hAnsi="Arial" w:eastAsia="Arial" w:cs="Arial"/>
      <w:sz w:val="34"/>
    </w:rPr>
  </w:style>
  <w:style w:type="character" w:styleId="660">
    <w:name w:val="Heading 3 Char"/>
    <w:basedOn w:val="702"/>
    <w:link w:val="695"/>
    <w:uiPriority w:val="9"/>
    <w:rPr>
      <w:rFonts w:ascii="Arial" w:hAnsi="Arial" w:eastAsia="Arial" w:cs="Arial"/>
      <w:sz w:val="30"/>
      <w:szCs w:val="30"/>
    </w:rPr>
  </w:style>
  <w:style w:type="character" w:styleId="661">
    <w:name w:val="Heading 4 Char"/>
    <w:basedOn w:val="702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662">
    <w:name w:val="Heading 5 Char"/>
    <w:basedOn w:val="702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663">
    <w:name w:val="Heading 6 Char"/>
    <w:basedOn w:val="702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664">
    <w:name w:val="Heading 7 Char"/>
    <w:basedOn w:val="702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8 Char"/>
    <w:basedOn w:val="70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666">
    <w:name w:val="Heading 9 Char"/>
    <w:basedOn w:val="702"/>
    <w:link w:val="701"/>
    <w:uiPriority w:val="9"/>
    <w:rPr>
      <w:rFonts w:ascii="Arial" w:hAnsi="Arial" w:eastAsia="Arial" w:cs="Arial"/>
      <w:i/>
      <w:iCs/>
      <w:sz w:val="21"/>
      <w:szCs w:val="21"/>
    </w:rPr>
  </w:style>
  <w:style w:type="character" w:styleId="667">
    <w:name w:val="Title Char"/>
    <w:basedOn w:val="702"/>
    <w:link w:val="716"/>
    <w:uiPriority w:val="10"/>
    <w:rPr>
      <w:sz w:val="48"/>
      <w:szCs w:val="48"/>
    </w:rPr>
  </w:style>
  <w:style w:type="character" w:styleId="668">
    <w:name w:val="Subtitle Char"/>
    <w:basedOn w:val="702"/>
    <w:link w:val="718"/>
    <w:uiPriority w:val="11"/>
    <w:rPr>
      <w:sz w:val="24"/>
      <w:szCs w:val="24"/>
    </w:rPr>
  </w:style>
  <w:style w:type="character" w:styleId="669">
    <w:name w:val="Quote Char"/>
    <w:link w:val="720"/>
    <w:uiPriority w:val="29"/>
    <w:rPr>
      <w:i/>
    </w:rPr>
  </w:style>
  <w:style w:type="character" w:styleId="670">
    <w:name w:val="Intense Quote Char"/>
    <w:link w:val="722"/>
    <w:uiPriority w:val="30"/>
    <w:rPr>
      <w:i/>
    </w:rPr>
  </w:style>
  <w:style w:type="table" w:styleId="671">
    <w:name w:val="Plain Table 1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0">
    <w:name w:val="Grid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1">
    <w:name w:val="Grid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2">
    <w:name w:val="Grid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List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List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85">
    <w:name w:val="List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List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List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8">
    <w:name w:val="List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89">
    <w:name w:val="List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690">
    <w:name w:val="Footnote Text Char"/>
    <w:link w:val="854"/>
    <w:uiPriority w:val="99"/>
    <w:rPr>
      <w:sz w:val="18"/>
    </w:rPr>
  </w:style>
  <w:style w:type="character" w:styleId="691">
    <w:name w:val="Endnote Text Char"/>
    <w:link w:val="857"/>
    <w:uiPriority w:val="99"/>
    <w:rPr>
      <w:sz w:val="20"/>
    </w:rPr>
  </w:style>
  <w:style w:type="paragraph" w:styleId="692" w:default="1">
    <w:name w:val="Normal"/>
    <w:qFormat/>
    <w:rPr>
      <w:sz w:val="24"/>
      <w:szCs w:val="24"/>
    </w:rPr>
  </w:style>
  <w:style w:type="paragraph" w:styleId="693">
    <w:name w:val="Heading 1"/>
    <w:basedOn w:val="692"/>
    <w:next w:val="69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4">
    <w:name w:val="Heading 2"/>
    <w:basedOn w:val="692"/>
    <w:next w:val="692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5">
    <w:name w:val="Heading 3"/>
    <w:basedOn w:val="692"/>
    <w:next w:val="692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6">
    <w:name w:val="Heading 4"/>
    <w:basedOn w:val="692"/>
    <w:next w:val="692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692"/>
    <w:next w:val="692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8">
    <w:name w:val="Heading 6"/>
    <w:basedOn w:val="692"/>
    <w:next w:val="692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692"/>
    <w:next w:val="692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692"/>
    <w:next w:val="692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692"/>
    <w:next w:val="692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character" w:styleId="705" w:customStyle="1">
    <w:name w:val="Заголовок 1 Знак"/>
    <w:basedOn w:val="702"/>
    <w:link w:val="693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Заголовок 2 Знак"/>
    <w:basedOn w:val="702"/>
    <w:link w:val="694"/>
    <w:uiPriority w:val="9"/>
    <w:rPr>
      <w:rFonts w:ascii="Arial" w:hAnsi="Arial" w:eastAsia="Arial" w:cs="Arial"/>
      <w:sz w:val="34"/>
    </w:rPr>
  </w:style>
  <w:style w:type="character" w:styleId="707" w:customStyle="1">
    <w:name w:val="Заголовок 3 Знак"/>
    <w:basedOn w:val="702"/>
    <w:link w:val="695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Заголовок 4 Знак"/>
    <w:basedOn w:val="702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Заголовок 5 Знак"/>
    <w:basedOn w:val="702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Заголовок 6 Знак"/>
    <w:basedOn w:val="702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Заголовок 7 Знак"/>
    <w:basedOn w:val="702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Заголовок 8 Знак"/>
    <w:basedOn w:val="70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Заголовок 9 Знак"/>
    <w:basedOn w:val="702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692"/>
    <w:uiPriority w:val="34"/>
    <w:qFormat/>
    <w:pPr>
      <w:contextualSpacing/>
      <w:ind w:left="720"/>
    </w:pPr>
  </w:style>
  <w:style w:type="paragraph" w:styleId="715">
    <w:name w:val="No Spacing"/>
    <w:uiPriority w:val="1"/>
    <w:qFormat/>
  </w:style>
  <w:style w:type="paragraph" w:styleId="716">
    <w:name w:val="Title"/>
    <w:basedOn w:val="692"/>
    <w:next w:val="692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 w:customStyle="1">
    <w:name w:val="Название Знак"/>
    <w:basedOn w:val="702"/>
    <w:link w:val="716"/>
    <w:uiPriority w:val="10"/>
    <w:rPr>
      <w:sz w:val="48"/>
      <w:szCs w:val="48"/>
    </w:rPr>
  </w:style>
  <w:style w:type="paragraph" w:styleId="718">
    <w:name w:val="Subtitle"/>
    <w:basedOn w:val="692"/>
    <w:next w:val="692"/>
    <w:link w:val="719"/>
    <w:uiPriority w:val="11"/>
    <w:qFormat/>
    <w:pPr>
      <w:spacing w:before="200" w:after="200"/>
    </w:pPr>
  </w:style>
  <w:style w:type="character" w:styleId="719" w:customStyle="1">
    <w:name w:val="Подзаголовок Знак"/>
    <w:basedOn w:val="702"/>
    <w:link w:val="718"/>
    <w:uiPriority w:val="11"/>
    <w:rPr>
      <w:sz w:val="24"/>
      <w:szCs w:val="24"/>
    </w:rPr>
  </w:style>
  <w:style w:type="paragraph" w:styleId="720">
    <w:name w:val="Quote"/>
    <w:basedOn w:val="692"/>
    <w:next w:val="692"/>
    <w:link w:val="721"/>
    <w:uiPriority w:val="29"/>
    <w:qFormat/>
    <w:pPr>
      <w:ind w:left="720" w:right="720"/>
    </w:pPr>
    <w:rPr>
      <w:i/>
    </w:rPr>
  </w:style>
  <w:style w:type="character" w:styleId="721" w:customStyle="1">
    <w:name w:val="Цитата 2 Знак"/>
    <w:link w:val="720"/>
    <w:uiPriority w:val="29"/>
    <w:rPr>
      <w:i/>
    </w:rPr>
  </w:style>
  <w:style w:type="paragraph" w:styleId="722">
    <w:name w:val="Intense Quote"/>
    <w:basedOn w:val="692"/>
    <w:next w:val="692"/>
    <w:link w:val="723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 w:customStyle="1">
    <w:name w:val="Выделенная цитата Знак"/>
    <w:link w:val="722"/>
    <w:uiPriority w:val="30"/>
    <w:rPr>
      <w:i/>
    </w:rPr>
  </w:style>
  <w:style w:type="character" w:styleId="724" w:customStyle="1">
    <w:name w:val="Header Char"/>
    <w:basedOn w:val="702"/>
    <w:uiPriority w:val="99"/>
  </w:style>
  <w:style w:type="character" w:styleId="725" w:customStyle="1">
    <w:name w:val="Footer Char"/>
    <w:basedOn w:val="702"/>
    <w:uiPriority w:val="99"/>
  </w:style>
  <w:style w:type="paragraph" w:styleId="726">
    <w:name w:val="Caption"/>
    <w:basedOn w:val="692"/>
    <w:next w:val="69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7" w:customStyle="1">
    <w:name w:val="Caption Char"/>
    <w:uiPriority w:val="99"/>
  </w:style>
  <w:style w:type="table" w:styleId="728" w:customStyle="1">
    <w:name w:val="Table Grid Light"/>
    <w:basedOn w:val="70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9" w:customStyle="1">
    <w:name w:val="Таблица простая 11"/>
    <w:basedOn w:val="70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 w:customStyle="1">
    <w:name w:val="Таблица простая 21"/>
    <w:basedOn w:val="70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 w:customStyle="1">
    <w:name w:val="Таблица простая 31"/>
    <w:basedOn w:val="70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 w:customStyle="1">
    <w:name w:val="Таблица простая 41"/>
    <w:basedOn w:val="70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Таблица простая 51"/>
    <w:basedOn w:val="70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 w:customStyle="1">
    <w:name w:val="Таблица-сетка 1 светлая1"/>
    <w:basedOn w:val="70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basedOn w:val="70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basedOn w:val="70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basedOn w:val="70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basedOn w:val="70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basedOn w:val="70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basedOn w:val="70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Таблица-сетка 21"/>
    <w:basedOn w:val="70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basedOn w:val="70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basedOn w:val="70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basedOn w:val="70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basedOn w:val="70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basedOn w:val="70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basedOn w:val="70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Таблица-сетка 31"/>
    <w:basedOn w:val="70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basedOn w:val="70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basedOn w:val="70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basedOn w:val="70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basedOn w:val="70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basedOn w:val="70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basedOn w:val="70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Таблица-сетка 41"/>
    <w:basedOn w:val="70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basedOn w:val="703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7" w:customStyle="1">
    <w:name w:val="Grid Table 4 - Accent 2"/>
    <w:basedOn w:val="703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8" w:customStyle="1">
    <w:name w:val="Grid Table 4 - Accent 3"/>
    <w:basedOn w:val="70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9" w:customStyle="1">
    <w:name w:val="Grid Table 4 - Accent 4"/>
    <w:basedOn w:val="703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0" w:customStyle="1">
    <w:name w:val="Grid Table 4 - Accent 5"/>
    <w:basedOn w:val="703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1" w:customStyle="1">
    <w:name w:val="Grid Table 4 - Accent 6"/>
    <w:basedOn w:val="703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2" w:customStyle="1">
    <w:name w:val="Таблица-сетка 5 темная1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bfbfbf" w:themeFill="text1" w:themeFillTint="40"/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deaf6" w:themeFill="accent1" w:themeFillTint="34"/>
    </w:tblPr>
    <w:tblStylePr w:type="band1Horz">
      <w:tcPr>
        <w:shd w:val="clear" w:color="ffffff" w:fill="b3d0eb" w:themeFill="accent1" w:themeFillTint="75"/>
      </w:tcPr>
    </w:tblStylePr>
    <w:tblStylePr w:type="band1Vert">
      <w:tcPr>
        <w:shd w:val="clear" w:color="ffffff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5b9bd5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be5d6" w:themeFill="accent2" w:themeFillTint="32"/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cecec" w:themeFill="accent3" w:themeFillTint="34"/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ff2cb" w:themeFill="accent4" w:themeFillTint="34"/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8e2f3" w:themeFill="accent5" w:themeFillTint="34"/>
    </w:tblPr>
    <w:tblStylePr w:type="band1Horz">
      <w:tcPr>
        <w:shd w:val="clear" w:color="ffffff" w:fill="a9bee4" w:themeFill="accent5" w:themeFillTint="75"/>
      </w:tcPr>
    </w:tblStylePr>
    <w:tblStylePr w:type="band1Vert">
      <w:tcPr>
        <w:shd w:val="clear" w:color="ffffff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472c4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1efd8" w:themeFill="accent6" w:themeFillTint="34"/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769" w:customStyle="1">
    <w:name w:val="Таблица-сетка 6 цветная1"/>
    <w:basedOn w:val="70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basedOn w:val="703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1" w:customStyle="1">
    <w:name w:val="Grid Table 6 Colorful - Accent 2"/>
    <w:basedOn w:val="70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2" w:customStyle="1">
    <w:name w:val="Grid Table 6 Colorful - Accent 3"/>
    <w:basedOn w:val="70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3" w:customStyle="1">
    <w:name w:val="Grid Table 6 Colorful - Accent 4"/>
    <w:basedOn w:val="70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4" w:customStyle="1">
    <w:name w:val="Grid Table 6 Colorful - Accent 5"/>
    <w:basedOn w:val="703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5" w:customStyle="1">
    <w:name w:val="Grid Table 6 Colorful - Accent 6"/>
    <w:basedOn w:val="703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6" w:customStyle="1">
    <w:name w:val="Таблица-сетка 7 цветная1"/>
    <w:basedOn w:val="70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Grid Table 7 Colorful - Accent 1"/>
    <w:basedOn w:val="703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ffffff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 w:customStyle="1">
    <w:name w:val="Grid Table 7 Colorful - Accent 2"/>
    <w:basedOn w:val="703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Grid Table 7 Colorful - Accent 3"/>
    <w:basedOn w:val="70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ffffff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Grid Table 7 Colorful - Accent 4"/>
    <w:basedOn w:val="703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1" w:customStyle="1">
    <w:name w:val="Grid Table 7 Colorful - Accent 5"/>
    <w:basedOn w:val="703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ffffff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 w:customStyle="1">
    <w:name w:val="Grid Table 7 Colorful - Accent 6"/>
    <w:basedOn w:val="703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ffffff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3" w:customStyle="1">
    <w:name w:val="Список-таблица 1 светлая1"/>
    <w:basedOn w:val="703"/>
    <w:uiPriority w:val="99"/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basedOn w:val="703"/>
    <w:uiPriority w:val="99"/>
    <w:tblPr>
      <w:tblStyleRowBandSize w:val="1"/>
      <w:tblStyleColBandSize w:val="1"/>
    </w:tblPr>
    <w:tblStylePr w:type="band1Horz"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basedOn w:val="703"/>
    <w:uiPriority w:val="99"/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basedOn w:val="703"/>
    <w:uiPriority w:val="99"/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basedOn w:val="703"/>
    <w:uiPriority w:val="99"/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basedOn w:val="703"/>
    <w:uiPriority w:val="99"/>
    <w:tblPr>
      <w:tblStyleRowBandSize w:val="1"/>
      <w:tblStyleColBandSize w:val="1"/>
    </w:tblPr>
    <w:tblStylePr w:type="band1Horz"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basedOn w:val="703"/>
    <w:uiPriority w:val="99"/>
    <w:tblPr>
      <w:tblStyleRowBandSize w:val="1"/>
      <w:tblStyleColBandSize w:val="1"/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Список-таблица 21"/>
    <w:basedOn w:val="70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basedOn w:val="703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basedOn w:val="703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basedOn w:val="70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basedOn w:val="703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basedOn w:val="703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basedOn w:val="703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7" w:customStyle="1">
    <w:name w:val="Список-таблица 31"/>
    <w:basedOn w:val="70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basedOn w:val="703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basedOn w:val="70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basedOn w:val="70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basedOn w:val="70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basedOn w:val="703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basedOn w:val="703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Список-таблица 41"/>
    <w:basedOn w:val="70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basedOn w:val="703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basedOn w:val="703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basedOn w:val="70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basedOn w:val="703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basedOn w:val="703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basedOn w:val="703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Список-таблица 5 темная1"/>
    <w:basedOn w:val="70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ffffff" w:fill="7f7f7f" w:themeFill="text1" w:themeFillTint="80"/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basedOn w:val="703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ffffff" w:fill="5b9bd5" w:themeFill="accent1"/>
    </w:tblPr>
    <w:tblStylePr w:type="band1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basedOn w:val="703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fffff" w:fill="f4b184" w:themeFill="accent2" w:themeFillTint="97"/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basedOn w:val="70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ffffff" w:fill="c9c9c9" w:themeFill="accent3" w:themeFillTint="98"/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basedOn w:val="703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ffff" w:fill="ffd865" w:themeFill="accent4" w:themeFillTint="9A"/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basedOn w:val="703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ffffff" w:fill="8da9db" w:themeFill="accent5" w:themeFillTint="9A"/>
    </w:tblPr>
    <w:tblStylePr w:type="band1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basedOn w:val="703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ffffff" w:fill="a9d08e" w:themeFill="accent6" w:themeFillTint="98"/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Список-таблица 6 цветная1"/>
    <w:basedOn w:val="70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basedOn w:val="703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0" w:customStyle="1">
    <w:name w:val="List Table 6 Colorful - Accent 2"/>
    <w:basedOn w:val="703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1" w:customStyle="1">
    <w:name w:val="List Table 6 Colorful - Accent 3"/>
    <w:basedOn w:val="70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2" w:customStyle="1">
    <w:name w:val="List Table 6 Colorful - Accent 4"/>
    <w:basedOn w:val="703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3" w:customStyle="1">
    <w:name w:val="List Table 6 Colorful - Accent 5"/>
    <w:basedOn w:val="703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4" w:customStyle="1">
    <w:name w:val="List Table 6 Colorful - Accent 6"/>
    <w:basedOn w:val="703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5" w:customStyle="1">
    <w:name w:val="Список-таблица 7 цветная1"/>
    <w:basedOn w:val="70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6" w:customStyle="1">
    <w:name w:val="List Table 7 Colorful - Accent 1"/>
    <w:basedOn w:val="703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ffffff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7" w:customStyle="1">
    <w:name w:val="List Table 7 Colorful - Accent 2"/>
    <w:basedOn w:val="703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8" w:customStyle="1">
    <w:name w:val="List Table 7 Colorful - Accent 3"/>
    <w:basedOn w:val="70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9" w:customStyle="1">
    <w:name w:val="List Table 7 Colorful - Accent 4"/>
    <w:basedOn w:val="703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0" w:customStyle="1">
    <w:name w:val="List Table 7 Colorful - Accent 5"/>
    <w:basedOn w:val="703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1" w:customStyle="1">
    <w:name w:val="List Table 7 Colorful - Accent 6"/>
    <w:basedOn w:val="703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2" w:customStyle="1">
    <w:name w:val="Lined - Accent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3" w:customStyle="1">
    <w:name w:val="Lined - Accent 1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834" w:customStyle="1">
    <w:name w:val="Lined - Accent 2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835" w:customStyle="1">
    <w:name w:val="Lined - Accent 3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6" w:customStyle="1">
    <w:name w:val="Lined - Accent 4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837" w:customStyle="1">
    <w:name w:val="Lined - Accent 5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</w:style>
  <w:style w:type="table" w:styleId="838" w:customStyle="1">
    <w:name w:val="Lined - Accent 6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839" w:customStyle="1">
    <w:name w:val="Bordered &amp; Lined - Accent"/>
    <w:basedOn w:val="70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40" w:customStyle="1">
    <w:name w:val="Bordered &amp; Lined - Accent 1"/>
    <w:basedOn w:val="703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841" w:customStyle="1">
    <w:name w:val="Bordered &amp; Lined - Accent 2"/>
    <w:basedOn w:val="703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842" w:customStyle="1">
    <w:name w:val="Bordered &amp; Lined - Accent 3"/>
    <w:basedOn w:val="703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43" w:customStyle="1">
    <w:name w:val="Bordered &amp; Lined - Accent 4"/>
    <w:basedOn w:val="703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844" w:customStyle="1">
    <w:name w:val="Bordered &amp; Lined - Accent 5"/>
    <w:basedOn w:val="703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</w:style>
  <w:style w:type="table" w:styleId="845" w:customStyle="1">
    <w:name w:val="Bordered &amp; Lined - Accent 6"/>
    <w:basedOn w:val="703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846" w:customStyle="1">
    <w:name w:val="Bordered"/>
    <w:basedOn w:val="70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basedOn w:val="70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8" w:customStyle="1">
    <w:name w:val="Bordered - Accent 2"/>
    <w:basedOn w:val="70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9" w:customStyle="1">
    <w:name w:val="Bordered - Accent 3"/>
    <w:basedOn w:val="70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0" w:customStyle="1">
    <w:name w:val="Bordered - Accent 4"/>
    <w:basedOn w:val="70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1" w:customStyle="1">
    <w:name w:val="Bordered - Accent 5"/>
    <w:basedOn w:val="70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2" w:customStyle="1">
    <w:name w:val="Bordered - Accent 6"/>
    <w:basedOn w:val="70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563c1" w:themeColor="hyperlink"/>
      <w:u w:val="single"/>
    </w:rPr>
  </w:style>
  <w:style w:type="paragraph" w:styleId="854">
    <w:name w:val="footnote text"/>
    <w:basedOn w:val="692"/>
    <w:link w:val="855"/>
    <w:uiPriority w:val="99"/>
    <w:semiHidden/>
    <w:unhideWhenUsed/>
    <w:pPr>
      <w:spacing w:after="40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basedOn w:val="702"/>
    <w:uiPriority w:val="99"/>
    <w:unhideWhenUsed/>
    <w:rPr>
      <w:vertAlign w:val="superscript"/>
    </w:rPr>
  </w:style>
  <w:style w:type="paragraph" w:styleId="857">
    <w:name w:val="endnote text"/>
    <w:basedOn w:val="692"/>
    <w:link w:val="858"/>
    <w:uiPriority w:val="99"/>
    <w:semiHidden/>
    <w:unhideWhenUsed/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basedOn w:val="702"/>
    <w:uiPriority w:val="99"/>
    <w:semiHidden/>
    <w:unhideWhenUsed/>
    <w:rPr>
      <w:vertAlign w:val="superscript"/>
    </w:rPr>
  </w:style>
  <w:style w:type="paragraph" w:styleId="860">
    <w:name w:val="toc 1"/>
    <w:basedOn w:val="692"/>
    <w:next w:val="692"/>
    <w:uiPriority w:val="39"/>
    <w:unhideWhenUsed/>
    <w:pPr>
      <w:spacing w:after="57"/>
    </w:pPr>
  </w:style>
  <w:style w:type="paragraph" w:styleId="861">
    <w:name w:val="toc 2"/>
    <w:basedOn w:val="692"/>
    <w:next w:val="692"/>
    <w:uiPriority w:val="39"/>
    <w:unhideWhenUsed/>
    <w:pPr>
      <w:ind w:left="283"/>
      <w:spacing w:after="57"/>
    </w:pPr>
  </w:style>
  <w:style w:type="paragraph" w:styleId="862">
    <w:name w:val="toc 3"/>
    <w:basedOn w:val="692"/>
    <w:next w:val="692"/>
    <w:uiPriority w:val="39"/>
    <w:unhideWhenUsed/>
    <w:pPr>
      <w:ind w:left="567"/>
      <w:spacing w:after="57"/>
    </w:pPr>
  </w:style>
  <w:style w:type="paragraph" w:styleId="863">
    <w:name w:val="toc 4"/>
    <w:basedOn w:val="692"/>
    <w:next w:val="692"/>
    <w:uiPriority w:val="39"/>
    <w:unhideWhenUsed/>
    <w:pPr>
      <w:ind w:left="850"/>
      <w:spacing w:after="57"/>
    </w:pPr>
  </w:style>
  <w:style w:type="paragraph" w:styleId="864">
    <w:name w:val="toc 5"/>
    <w:basedOn w:val="692"/>
    <w:next w:val="692"/>
    <w:uiPriority w:val="39"/>
    <w:unhideWhenUsed/>
    <w:pPr>
      <w:ind w:left="1134"/>
      <w:spacing w:after="57"/>
    </w:pPr>
  </w:style>
  <w:style w:type="paragraph" w:styleId="865">
    <w:name w:val="toc 6"/>
    <w:basedOn w:val="692"/>
    <w:next w:val="692"/>
    <w:uiPriority w:val="39"/>
    <w:unhideWhenUsed/>
    <w:pPr>
      <w:ind w:left="1417"/>
      <w:spacing w:after="57"/>
    </w:pPr>
  </w:style>
  <w:style w:type="paragraph" w:styleId="866">
    <w:name w:val="toc 7"/>
    <w:basedOn w:val="692"/>
    <w:next w:val="692"/>
    <w:uiPriority w:val="39"/>
    <w:unhideWhenUsed/>
    <w:pPr>
      <w:ind w:left="1701"/>
      <w:spacing w:after="57"/>
    </w:pPr>
  </w:style>
  <w:style w:type="paragraph" w:styleId="867">
    <w:name w:val="toc 8"/>
    <w:basedOn w:val="692"/>
    <w:next w:val="692"/>
    <w:uiPriority w:val="39"/>
    <w:unhideWhenUsed/>
    <w:pPr>
      <w:ind w:left="1984"/>
      <w:spacing w:after="57"/>
    </w:pPr>
  </w:style>
  <w:style w:type="paragraph" w:styleId="868">
    <w:name w:val="toc 9"/>
    <w:basedOn w:val="692"/>
    <w:next w:val="692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92"/>
    <w:next w:val="692"/>
    <w:uiPriority w:val="99"/>
    <w:unhideWhenUsed/>
  </w:style>
  <w:style w:type="table" w:styleId="871">
    <w:name w:val="Table Grid"/>
    <w:basedOn w:val="70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2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73">
    <w:name w:val="Balloon Text"/>
    <w:basedOn w:val="692"/>
    <w:semiHidden/>
    <w:rPr>
      <w:rFonts w:ascii="Tahoma" w:hAnsi="Tahoma" w:cs="Tahoma"/>
      <w:sz w:val="16"/>
      <w:szCs w:val="16"/>
    </w:rPr>
  </w:style>
  <w:style w:type="paragraph" w:styleId="874" w:customStyle="1">
    <w:name w:val="Знак"/>
    <w:basedOn w:val="6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75">
    <w:name w:val="Header"/>
    <w:basedOn w:val="692"/>
    <w:link w:val="876"/>
    <w:uiPriority w:val="99"/>
    <w:pPr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"/>
    <w:link w:val="875"/>
    <w:uiPriority w:val="99"/>
    <w:rPr>
      <w:sz w:val="24"/>
      <w:szCs w:val="24"/>
    </w:rPr>
  </w:style>
  <w:style w:type="paragraph" w:styleId="877">
    <w:name w:val="Footer"/>
    <w:basedOn w:val="692"/>
    <w:link w:val="878"/>
    <w:pPr>
      <w:tabs>
        <w:tab w:val="center" w:pos="4677" w:leader="none"/>
        <w:tab w:val="right" w:pos="9355" w:leader="none"/>
      </w:tabs>
    </w:pPr>
  </w:style>
  <w:style w:type="character" w:styleId="878" w:customStyle="1">
    <w:name w:val="Нижний колонтитул Знак"/>
    <w:link w:val="877"/>
    <w:rPr>
      <w:sz w:val="24"/>
      <w:szCs w:val="24"/>
    </w:rPr>
  </w:style>
  <w:style w:type="paragraph" w:styleId="879" w:customStyle="1">
    <w:name w:val="ConsPlusTitle"/>
    <w:pPr>
      <w:widowControl w:val="off"/>
    </w:pPr>
    <w:rPr>
      <w:rFonts w:eastAsia="Calibri"/>
      <w:b/>
      <w:bCs/>
      <w:sz w:val="28"/>
      <w:szCs w:val="28"/>
    </w:rPr>
  </w:style>
  <w:style w:type="table" w:styleId="880" w:customStyle="1">
    <w:name w:val="Сетка таблицы1"/>
    <w:basedOn w:val="703"/>
    <w:next w:val="871"/>
    <w:uiPriority w:val="59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1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882" w:customStyle="1">
    <w:name w:val="Знак"/>
    <w:basedOn w:val="6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883" w:customStyle="1">
    <w:name w:val="Сетка таблицы2"/>
    <w:basedOn w:val="703"/>
    <w:next w:val="87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4" w:customStyle="1">
    <w:name w:val="Знак"/>
    <w:basedOn w:val="6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885" w:customStyle="1">
    <w:name w:val="Сетка таблицы11"/>
    <w:basedOn w:val="703"/>
    <w:next w:val="871"/>
    <w:uiPriority w:val="59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hyperlink" Target="https://login.consultant.ru/link/?req=doc&amp;base=RLAW404&amp;n=68721&amp;dst=100005" TargetMode="External"/><Relationship Id="rId13" Type="http://schemas.openxmlformats.org/officeDocument/2006/relationships/hyperlink" Target="https://login.consultant.ru/link/?req=doc&amp;base=RLAW404&amp;n=69513&amp;dst=100005" TargetMode="External"/><Relationship Id="rId14" Type="http://schemas.openxmlformats.org/officeDocument/2006/relationships/hyperlink" Target="https://login.consultant.ru/link/?req=doc&amp;base=RLAW404&amp;n=75682&amp;dst=100005" TargetMode="External"/><Relationship Id="rId15" Type="http://schemas.openxmlformats.org/officeDocument/2006/relationships/hyperlink" Target="https://login.consultant.ru/link/?req=doc&amp;base=RLAW404&amp;n=79890&amp;dst=100005" TargetMode="External"/><Relationship Id="rId16" Type="http://schemas.openxmlformats.org/officeDocument/2006/relationships/hyperlink" Target="https://login.consultant.ru/link/?req=doc&amp;base=RLAW404&amp;n=80510&amp;dst=100005" TargetMode="External"/><Relationship Id="rId17" Type="http://schemas.openxmlformats.org/officeDocument/2006/relationships/hyperlink" Target="http://minecprom.ru/deyatelnost/ocenka-reguliruyushego-vozdejstviya/publichnye-konsultacii/ocenka-reguliruyushego-vozdiya-proekta-postan/" TargetMode="External"/><Relationship Id="rId18" Type="http://schemas.openxmlformats.org/officeDocument/2006/relationships/hyperlink" Target="https://belgorodinvest.com/docs/otsenka-reguliruyushchego-vozdeystviya/#tab-19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60C9B7F3-BFE1-454B-80DD-57EEC1F49F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kozlova_ev</dc:creator>
  <cp:revision>6</cp:revision>
  <dcterms:created xsi:type="dcterms:W3CDTF">2023-03-09T13:36:00Z</dcterms:created>
  <dcterms:modified xsi:type="dcterms:W3CDTF">2024-10-22T14:43:17Z</dcterms:modified>
</cp:coreProperties>
</file>