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</w:t>
      </w:r>
      <w:r/>
    </w:p>
    <w:p>
      <w:pPr>
        <w:pStyle w:val="670"/>
        <w:ind w:left="0" w:right="0" w:firstLine="0"/>
        <w:jc w:val="center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 проекту закону Белгородской области «</w:t>
      </w:r>
      <w:r/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внесении изменений в закон Белгородской области «Об административных правонарушениях на территории Белгородской области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670"/>
        <w:ind w:left="0" w:right="0" w:firstLine="0"/>
        <w:jc w:val="center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</w:p>
    <w:p>
      <w:pPr>
        <w:pStyle w:val="504"/>
        <w:ind w:left="0" w:right="0" w:firstLine="709"/>
        <w:jc w:val="both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Проект закона Белгородской области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bCs w:val="false"/>
          <w:sz w:val="28"/>
          <w:szCs w:val="26"/>
          <w:lang w:val="ru-RU" w:bidi="ru-RU"/>
        </w:rPr>
        <w:t xml:space="preserve">«О внесении изменений в закон Белгородской области «Об административных правонарушениях на территории Белгородской области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»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подготовлен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 целью восстановления порядка наложения са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нкций в соответствии с правилами утвержденными федеральным законодательством постановлением Правительства Российской Федерации от 30 декабря 2019 года № 1939 «Об утверждении правил государственной регистрации аттракционов» (далее - правила).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504"/>
        <w:ind w:left="0" w:right="0" w:firstLine="709"/>
        <w:jc w:val="both"/>
        <w:rPr>
          <w:rFonts w:ascii="PT Astra Serif" w:hAnsi="PT Astra Serif" w:cs="PT Astra Serif" w:eastAsia="PT Astra Serif"/>
          <w:color w:val="000000"/>
          <w:sz w:val="28"/>
        </w:rPr>
        <w:outlineLvl w:val="0"/>
      </w:pPr>
      <w:r>
        <w:rPr>
          <w:rFonts w:ascii="PT Astra Serif" w:hAnsi="PT Astra Serif" w:cs="PT Astra Serif" w:eastAsia="PT Astra Serif"/>
          <w:color w:val="000000" w:themeColor="text1"/>
          <w:sz w:val="28"/>
        </w:rPr>
      </w:r>
      <w:r>
        <w:rPr>
          <w:rFonts w:ascii="PT Astra Serif" w:hAnsi="PT Astra Serif" w:cs="PT Astra Serif" w:eastAsia="PT Astra Serif"/>
          <w:b/>
          <w:bCs/>
          <w:color w:val="000000" w:themeColor="text1"/>
          <w:sz w:val="28"/>
          <w:szCs w:val="26"/>
          <w:lang w:val="ru-RU" w:bidi="ru-RU"/>
        </w:rPr>
      </w:r>
      <w:hyperlink r:id="rId10" w:tooltip="http://internet.garant.ru/document?id=26253749&amp;sub=0" w:history="1">
        <w:r>
          <w:rPr>
            <w:rStyle w:val="674"/>
            <w:rFonts w:ascii="PT Astra Serif" w:hAnsi="PT Astra Serif" w:cs="PT Astra Serif" w:eastAsia="PT Astra Serif"/>
            <w:b w:val="false"/>
            <w:bCs w:val="false"/>
            <w:color w:val="000000" w:themeColor="text1"/>
            <w:sz w:val="28"/>
            <w:szCs w:val="26"/>
            <w:lang w:val="ru-RU" w:bidi="ru-RU"/>
          </w:rPr>
          <w:t xml:space="preserve">Законом Белгородской области</w:t>
        </w:r>
        <w:r>
          <w:rPr>
            <w:rStyle w:val="674"/>
            <w:rFonts w:ascii="PT Astra Serif" w:hAnsi="PT Astra Serif" w:cs="PT Astra Serif" w:eastAsia="PT Astra Serif"/>
            <w:b w:val="false"/>
            <w:bCs w:val="false"/>
            <w:color w:val="000000" w:themeColor="text1"/>
            <w:sz w:val="28"/>
            <w:szCs w:val="26"/>
            <w:lang w:val="ru-RU" w:bidi="ru-RU"/>
          </w:rPr>
          <w:t xml:space="preserve"> от 14</w:t>
        </w:r>
        <w:r>
          <w:rPr>
            <w:rStyle w:val="674"/>
            <w:rFonts w:ascii="PT Astra Serif" w:hAnsi="PT Astra Serif" w:cs="PT Astra Serif" w:eastAsia="PT Astra Serif"/>
            <w:b w:val="false"/>
            <w:bCs w:val="false"/>
            <w:color w:val="000000" w:themeColor="text1"/>
            <w:sz w:val="28"/>
            <w:szCs w:val="26"/>
            <w:lang w:val="ru-RU" w:bidi="ru-RU"/>
          </w:rPr>
          <w:t xml:space="preserve"> </w:t>
        </w:r>
        <w:r>
          <w:rPr>
            <w:rStyle w:val="674"/>
            <w:rFonts w:ascii="PT Astra Serif" w:hAnsi="PT Astra Serif" w:cs="PT Astra Serif" w:eastAsia="PT Astra Serif"/>
            <w:b w:val="false"/>
            <w:bCs w:val="false"/>
            <w:color w:val="000000" w:themeColor="text1"/>
            <w:sz w:val="28"/>
            <w:szCs w:val="26"/>
            <w:lang w:val="ru-RU" w:bidi="ru-RU"/>
          </w:rPr>
          <w:t xml:space="preserve">мая 2013</w:t>
        </w:r>
        <w:r>
          <w:rPr>
            <w:rStyle w:val="674"/>
            <w:rFonts w:ascii="PT Astra Serif" w:hAnsi="PT Astra Serif" w:cs="PT Astra Serif" w:eastAsia="PT Astra Serif"/>
            <w:b w:val="false"/>
            <w:bCs w:val="false"/>
            <w:color w:val="000000" w:themeColor="text1"/>
            <w:sz w:val="28"/>
            <w:szCs w:val="26"/>
            <w:lang w:val="ru-RU" w:bidi="ru-RU"/>
          </w:rPr>
          <w:t xml:space="preserve"> </w:t>
        </w:r>
        <w:r>
          <w:rPr>
            <w:rStyle w:val="674"/>
            <w:rFonts w:ascii="PT Astra Serif" w:hAnsi="PT Astra Serif" w:cs="PT Astra Serif" w:eastAsia="PT Astra Serif"/>
            <w:b w:val="false"/>
            <w:bCs w:val="false"/>
            <w:color w:val="000000" w:themeColor="text1"/>
            <w:sz w:val="28"/>
            <w:szCs w:val="26"/>
            <w:lang w:val="ru-RU" w:bidi="ru-RU"/>
          </w:rPr>
          <w:t xml:space="preserve">года №</w:t>
        </w:r>
        <w:r>
          <w:rPr>
            <w:rStyle w:val="674"/>
            <w:rFonts w:ascii="PT Astra Serif" w:hAnsi="PT Astra Serif" w:cs="PT Astra Serif" w:eastAsia="PT Astra Serif"/>
            <w:b w:val="false"/>
            <w:bCs w:val="false"/>
            <w:color w:val="000000" w:themeColor="text1"/>
            <w:sz w:val="28"/>
            <w:szCs w:val="26"/>
            <w:lang w:val="ru-RU" w:bidi="ru-RU"/>
          </w:rPr>
          <w:t xml:space="preserve"> </w:t>
        </w:r>
        <w:r>
          <w:rPr>
            <w:rStyle w:val="674"/>
            <w:rFonts w:ascii="PT Astra Serif" w:hAnsi="PT Astra Serif" w:cs="PT Astra Serif" w:eastAsia="PT Astra Serif"/>
            <w:b w:val="false"/>
            <w:bCs w:val="false"/>
            <w:color w:val="000000" w:themeColor="text1"/>
            <w:sz w:val="28"/>
            <w:szCs w:val="26"/>
            <w:lang w:val="ru-RU" w:bidi="ru-RU"/>
          </w:rPr>
          <w:t xml:space="preserve">202</w:t>
        </w:r>
        <w:r>
          <w:rPr>
            <w:rStyle w:val="674"/>
            <w:rFonts w:ascii="PT Astra Serif" w:hAnsi="PT Astra Serif" w:cs="PT Astra Serif" w:eastAsia="PT Astra Serif"/>
            <w:b w:val="false"/>
            <w:bCs w:val="false"/>
            <w:color w:val="000000" w:themeColor="text1"/>
            <w:sz w:val="28"/>
            <w:szCs w:val="26"/>
            <w:lang w:val="ru-RU" w:bidi="ru-RU"/>
          </w:rPr>
          <w:t xml:space="preserve"> в закон Белгородской области </w:t>
        </w:r>
        <w:r>
          <w:rPr>
            <w:rFonts w:ascii="PT Astra Serif" w:hAnsi="PT Astra Serif" w:cs="PT Astra Serif" w:eastAsia="PT Astra Serif"/>
            <w:bCs/>
            <w:sz w:val="28"/>
            <w:szCs w:val="28"/>
          </w:rPr>
          <w:t xml:space="preserve">от 4 июля 2002 года № 35</w:t>
        </w:r>
        <w:r>
          <w:t xml:space="preserve"> </w:t>
        </w:r>
        <w:r>
          <w:rPr>
            <w:rStyle w:val="674"/>
            <w:rFonts w:ascii="PT Astra Serif" w:hAnsi="PT Astra Serif" w:cs="PT Astra Serif" w:eastAsia="PT Astra Serif"/>
            <w:b w:val="false"/>
            <w:bCs w:val="false"/>
            <w:color w:val="000000" w:themeColor="text1"/>
            <w:sz w:val="28"/>
            <w:szCs w:val="26"/>
            <w:lang w:val="ru-RU" w:bidi="ru-RU"/>
          </w:rPr>
          <w:t xml:space="preserve">«Об административных правонарушениях на территории Белгородской области» </w:t>
        </w:r>
        <w:r>
          <w:rPr>
            <w:rFonts w:ascii="PT Astra Serif" w:hAnsi="PT Astra Serif" w:cs="PT Astra Serif" w:eastAsia="PT Astra Serif"/>
            <w:sz w:val="28"/>
            <w:szCs w:val="28"/>
          </w:rPr>
          <w:t xml:space="preserve">(далее – закон области № 35)</w:t>
        </w:r>
        <w:r>
          <w:rPr>
            <w:rStyle w:val="674"/>
            <w:rFonts w:ascii="PT Astra Serif" w:hAnsi="PT Astra Serif" w:cs="PT Astra Serif" w:eastAsia="PT Astra Serif"/>
            <w:b w:val="false"/>
            <w:bCs w:val="false"/>
            <w:color w:val="000000" w:themeColor="text1"/>
            <w:sz w:val="28"/>
            <w:szCs w:val="26"/>
            <w:lang w:val="ru-RU" w:bidi="ru-RU"/>
          </w:rPr>
          <w:t xml:space="preserve"> </w:t>
        </w:r>
      </w:hyperlink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  <w:t xml:space="preserve">дополнительно 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  <w:t xml:space="preserve">были внесены </w:t>
      </w:r>
      <w:r>
        <w:rPr>
          <w:rFonts w:ascii="PT Astra Serif" w:hAnsi="PT Astra Serif" w:cs="PT Astra Serif" w:eastAsia="PT Astra Serif"/>
          <w:b w:val="false"/>
          <w:color w:val="000000" w:themeColor="text1"/>
          <w:sz w:val="28"/>
        </w:rPr>
        <w:t xml:space="preserve">статья </w:t>
      </w:r>
      <w:r>
        <w:rPr>
          <w:rStyle w:val="672"/>
          <w:rFonts w:ascii="PT Astra Serif" w:hAnsi="PT Astra Serif" w:cs="PT Astra Serif" w:eastAsia="PT Astra Serif"/>
          <w:b w:val="false"/>
          <w:bCs/>
          <w:color w:val="000000" w:themeColor="text1"/>
          <w:sz w:val="28"/>
          <w:szCs w:val="26"/>
          <w:lang w:val="ru-RU" w:bidi="ru-RU"/>
        </w:rPr>
        <w:t xml:space="preserve">6.28</w:t>
      </w:r>
      <w:r>
        <w:rPr>
          <w:rFonts w:ascii="PT Astra Serif" w:hAnsi="PT Astra Serif" w:cs="PT Astra Serif" w:eastAsia="PT Astra Serif"/>
          <w:b w:val="false"/>
          <w:color w:val="000000" w:themeColor="text1"/>
          <w:sz w:val="28"/>
          <w:szCs w:val="26"/>
          <w:lang w:val="ru-RU" w:bidi="ru-RU"/>
        </w:rPr>
        <w:t xml:space="preserve">, </w:t>
      </w:r>
      <w:r>
        <w:rPr>
          <w:rFonts w:ascii="PT Astra Serif" w:hAnsi="PT Astra Serif" w:cs="PT Astra Serif" w:eastAsia="PT Astra Serif"/>
          <w:b w:val="false"/>
          <w:color w:val="000000" w:themeColor="text1"/>
          <w:sz w:val="28"/>
          <w:szCs w:val="26"/>
          <w:lang w:val="ru-RU" w:bidi="ru-RU"/>
        </w:rPr>
      </w:r>
      <w:hyperlink r:id="rId11" w:tooltip="http://internet.garant.ru/document?id=26200881&amp;sub=71" w:history="1">
        <w:r>
          <w:rPr>
            <w:rStyle w:val="674"/>
            <w:rFonts w:ascii="PT Astra Serif" w:hAnsi="PT Astra Serif" w:cs="PT Astra Serif" w:eastAsia="PT Astra Serif"/>
            <w:b w:val="false"/>
            <w:color w:val="000000" w:themeColor="text1"/>
            <w:sz w:val="28"/>
            <w:szCs w:val="26"/>
            <w:lang w:val="ru-RU" w:bidi="ru-RU"/>
          </w:rPr>
          <w:t xml:space="preserve">пункт "т"</w:t>
        </w:r>
        <w:r>
          <w:rPr>
            <w:rFonts w:ascii="PT Astra Serif" w:hAnsi="PT Astra Serif" w:cs="PT Astra Serif" w:eastAsia="PT Astra Serif"/>
            <w:b w:val="false"/>
            <w:color w:val="000000" w:themeColor="text1"/>
            <w:sz w:val="28"/>
            <w:szCs w:val="26"/>
            <w:lang w:val="ru-RU" w:bidi="ru-RU"/>
          </w:rPr>
        </w:r>
        <w:r>
          <w:rPr>
            <w:rStyle w:val="674"/>
            <w:rFonts w:ascii="PT Astra Serif" w:hAnsi="PT Astra Serif" w:cs="PT Astra Serif" w:eastAsia="PT Astra Serif"/>
            <w:b w:val="false"/>
            <w:color w:val="000000" w:themeColor="text1"/>
            <w:sz w:val="28"/>
            <w:szCs w:val="26"/>
            <w:lang w:val="ru-RU" w:bidi="ru-RU"/>
          </w:rPr>
          <w:t xml:space="preserve"> статьи 8.1</w:t>
        </w:r>
      </w:hyperlink>
      <w:r>
        <w:rPr>
          <w:rFonts w:ascii="PT Astra Serif" w:hAnsi="PT Astra Serif" w:cs="PT Astra Serif" w:eastAsia="PT Astra Serif"/>
          <w:b w:val="false"/>
          <w:color w:val="000000" w:themeColor="text1"/>
          <w:sz w:val="28"/>
          <w:szCs w:val="26"/>
          <w:lang w:val="ru-RU" w:bidi="ru-RU"/>
        </w:rPr>
        <w:t xml:space="preserve"> и </w:t>
      </w:r>
      <w:r>
        <w:rPr>
          <w:rFonts w:ascii="PT Astra Serif" w:hAnsi="PT Astra Serif" w:cs="PT Astra Serif" w:eastAsia="PT Astra Serif"/>
          <w:b w:val="false"/>
          <w:color w:val="000000" w:themeColor="text1"/>
          <w:sz w:val="28"/>
        </w:rPr>
      </w:r>
      <w:hyperlink r:id="rId12" w:tooltip="http://internet.garant.ru/document?id=26200881&amp;sub=8115" w:history="1">
        <w:r>
          <w:rPr>
            <w:rStyle w:val="674"/>
            <w:rFonts w:ascii="PT Astra Serif" w:hAnsi="PT Astra Serif" w:cs="PT Astra Serif" w:eastAsia="PT Astra Serif"/>
            <w:b w:val="false"/>
            <w:color w:val="000000" w:themeColor="text1"/>
            <w:sz w:val="28"/>
            <w:szCs w:val="26"/>
            <w:lang w:val="ru-RU" w:bidi="ru-RU"/>
          </w:rPr>
          <w:t xml:space="preserve">статья 8.11.5</w:t>
        </w:r>
      </w:hyperlink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PT Astra Serif" w:hAnsi="PT Astra Serif" w:cs="PT Astra Serif" w:eastAsia="PT Astra Serif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Изменения в закон внесены для возможности наложения штрафных санкций за нарушение</w:t>
      </w:r>
      <w:r>
        <w:rPr>
          <w:rFonts w:ascii="PT Astra Serif" w:hAnsi="PT Astra Serif" w:cs="PT Astra Serif" w:eastAsia="PT Astra Serif"/>
          <w:sz w:val="28"/>
          <w:szCs w:val="26"/>
          <w:lang w:val="ru-RU" w:bidi="ru-RU"/>
        </w:rPr>
        <w:t xml:space="preserve"> порядка регистрации аттракционной техники, утвержденного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постановлением Правительства Белгородской области от 18 марта 2013 года № 89-пп «Об организации надзора за техническим состоянием  и безопасной эксплуатацией аттракционной техники в Белгородской области»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PT Astra Serif" w:hAnsi="PT Astra Serif" w:cs="PT Astra Serif" w:eastAsia="PT Astra Serif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В связи со вступлением в силу постановления Правительства Белгородской области от 06 апреля 2020 года </w:t>
      </w:r>
      <w:r>
        <w:rPr>
          <w:rFonts w:ascii="PT Astra Serif" w:hAnsi="PT Astra Serif" w:cs="PT Astra Serif" w:eastAsia="PT Astra Serif"/>
          <w:b w:val="false"/>
          <w:i w:val="false"/>
          <w:strike w:val="false"/>
          <w:sz w:val="28"/>
        </w:rPr>
        <w:t xml:space="preserve">«Об утверждении административного регламента предоставления г</w:t>
      </w:r>
      <w:r>
        <w:rPr>
          <w:rFonts w:ascii="PT Astra Serif" w:hAnsi="PT Astra Serif" w:cs="PT Astra Serif" w:eastAsia="PT Astra Serif"/>
          <w:b w:val="false"/>
          <w:i w:val="false"/>
          <w:strike w:val="false"/>
          <w:sz w:val="28"/>
        </w:rPr>
        <w:t xml:space="preserve">осударственной услуги «Государственная регистрация аттракционов» 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признанием этим постановлением утратившим силу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постановление Правительства Белгородской области от 18 марта 2013 года № 89-пп «Об организации надзора                                  за техническим состоянием и безопасной эксплуатацией аттракционной техники в Белгородской области», считаем необходимым </w:t>
      </w:r>
      <w:r>
        <w:rPr>
          <w:rFonts w:ascii="PT Astra Serif" w:hAnsi="PT Astra Serif" w:cs="PT Astra Serif" w:eastAsia="PT Astra Serif"/>
          <w:b w:val="false"/>
          <w:color w:val="000000" w:themeColor="text1"/>
          <w:sz w:val="28"/>
        </w:rPr>
        <w:t xml:space="preserve">исключить из</w:t>
      </w:r>
      <w:r>
        <w:rPr>
          <w:rFonts w:ascii="PT Astra Serif" w:hAnsi="PT Astra Serif" w:cs="PT Astra Serif" w:eastAsia="PT Astra Serif"/>
          <w:b w:val="false"/>
          <w:color w:val="000000" w:themeColor="text1"/>
          <w:sz w:val="28"/>
        </w:rPr>
        <w:t xml:space="preserve"> </w:t>
      </w:r>
      <w:r>
        <w:rPr>
          <w:sz w:val="28"/>
          <w:szCs w:val="28"/>
        </w:rPr>
        <w:t xml:space="preserve">закона области № 35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color w:val="000000" w:themeColor="text1"/>
          <w:sz w:val="28"/>
        </w:rPr>
        <w:t xml:space="preserve">статью </w:t>
      </w:r>
      <w:r>
        <w:rPr>
          <w:rStyle w:val="672"/>
          <w:rFonts w:ascii="PT Astra Serif" w:hAnsi="PT Astra Serif" w:cs="PT Astra Serif" w:eastAsia="PT Astra Serif"/>
          <w:b w:val="false"/>
          <w:bCs/>
          <w:color w:val="000000" w:themeColor="text1"/>
          <w:sz w:val="28"/>
          <w:szCs w:val="26"/>
          <w:lang w:val="ru-RU" w:bidi="ru-RU"/>
        </w:rPr>
        <w:t xml:space="preserve">6.28</w:t>
      </w:r>
      <w:r>
        <w:rPr>
          <w:rFonts w:ascii="PT Astra Serif" w:hAnsi="PT Astra Serif" w:cs="PT Astra Serif" w:eastAsia="PT Astra Serif"/>
          <w:b w:val="false"/>
          <w:color w:val="000000" w:themeColor="text1"/>
          <w:sz w:val="28"/>
          <w:szCs w:val="26"/>
          <w:lang w:val="ru-RU" w:bidi="ru-RU"/>
        </w:rPr>
        <w:t xml:space="preserve">, </w:t>
      </w:r>
      <w:r>
        <w:rPr>
          <w:rFonts w:ascii="PT Astra Serif" w:hAnsi="PT Astra Serif" w:cs="PT Astra Serif" w:eastAsia="PT Astra Serif"/>
          <w:b w:val="false"/>
          <w:color w:val="000000" w:themeColor="text1"/>
          <w:sz w:val="28"/>
          <w:szCs w:val="26"/>
          <w:lang w:val="ru-RU" w:bidi="ru-RU"/>
        </w:rPr>
      </w:r>
      <w:hyperlink r:id="rId13" w:tooltip="http://internet.garant.ru/document?id=26200881&amp;sub=71" w:history="1">
        <w:r>
          <w:rPr>
            <w:rStyle w:val="674"/>
            <w:rFonts w:ascii="PT Astra Serif" w:hAnsi="PT Astra Serif" w:cs="PT Astra Serif" w:eastAsia="PT Astra Serif"/>
            <w:b w:val="false"/>
            <w:color w:val="000000" w:themeColor="text1"/>
            <w:sz w:val="28"/>
            <w:szCs w:val="26"/>
            <w:lang w:val="ru-RU" w:bidi="ru-RU"/>
          </w:rPr>
          <w:t xml:space="preserve">пункт "т"</w:t>
        </w:r>
        <w:r>
          <w:rPr>
            <w:rFonts w:ascii="PT Astra Serif" w:hAnsi="PT Astra Serif" w:cs="PT Astra Serif" w:eastAsia="PT Astra Serif"/>
            <w:b w:val="false"/>
            <w:color w:val="000000" w:themeColor="text1"/>
            <w:sz w:val="28"/>
            <w:szCs w:val="26"/>
            <w:lang w:val="ru-RU" w:bidi="ru-RU"/>
          </w:rPr>
        </w:r>
        <w:r>
          <w:rPr>
            <w:rStyle w:val="674"/>
            <w:rFonts w:ascii="PT Astra Serif" w:hAnsi="PT Astra Serif" w:cs="PT Astra Serif" w:eastAsia="PT Astra Serif"/>
            <w:b w:val="false"/>
            <w:color w:val="000000" w:themeColor="text1"/>
            <w:sz w:val="28"/>
            <w:szCs w:val="26"/>
            <w:lang w:val="ru-RU" w:bidi="ru-RU"/>
          </w:rPr>
          <w:t xml:space="preserve"> статьи 8.1</w:t>
        </w:r>
      </w:hyperlink>
      <w:r>
        <w:rPr>
          <w:rFonts w:ascii="PT Astra Serif" w:hAnsi="PT Astra Serif" w:cs="PT Astra Serif" w:eastAsia="PT Astra Serif"/>
          <w:b w:val="false"/>
          <w:color w:val="000000" w:themeColor="text1"/>
          <w:sz w:val="28"/>
          <w:szCs w:val="26"/>
          <w:lang w:val="ru-RU" w:bidi="ru-RU"/>
        </w:rPr>
        <w:t xml:space="preserve"> и </w:t>
      </w:r>
      <w:r>
        <w:rPr>
          <w:rFonts w:ascii="PT Astra Serif" w:hAnsi="PT Astra Serif" w:cs="PT Astra Serif" w:eastAsia="PT Astra Serif"/>
          <w:b w:val="false"/>
          <w:color w:val="000000" w:themeColor="text1"/>
          <w:sz w:val="28"/>
        </w:rPr>
      </w:r>
      <w:hyperlink r:id="rId14" w:tooltip="http://internet.garant.ru/document?id=26200881&amp;sub=8115" w:history="1">
        <w:r>
          <w:rPr>
            <w:rStyle w:val="674"/>
            <w:rFonts w:ascii="PT Astra Serif" w:hAnsi="PT Astra Serif" w:cs="PT Astra Serif" w:eastAsia="PT Astra Serif"/>
            <w:b w:val="false"/>
            <w:color w:val="000000" w:themeColor="text1"/>
            <w:sz w:val="28"/>
            <w:szCs w:val="26"/>
            <w:lang w:val="ru-RU" w:bidi="ru-RU"/>
          </w:rPr>
          <w:t xml:space="preserve">статью 8.11.5</w:t>
        </w:r>
      </w:hyperlink>
      <w:r>
        <w:rPr>
          <w:rFonts w:ascii="PT Astra Serif" w:hAnsi="PT Astra Serif" w:cs="PT Astra Serif" w:eastAsia="PT Astra Serif"/>
          <w:b w:val="false"/>
          <w:color w:val="000000" w:themeColor="text1"/>
          <w:sz w:val="28"/>
        </w:rPr>
        <w:t xml:space="preserve">.</w:t>
      </w:r>
      <w:r>
        <w:rPr>
          <w:rFonts w:ascii="PT Astra Serif" w:hAnsi="PT Astra Serif" w:cs="PT Astra Serif" w:eastAsia="PT Astra Serif"/>
          <w:b w:val="false"/>
          <w:color w:val="000000" w:themeColor="text1"/>
          <w:sz w:val="28"/>
        </w:rPr>
      </w:r>
      <w:r/>
    </w:p>
    <w:p>
      <w:pPr>
        <w:ind w:left="0" w:right="0" w:firstLine="709"/>
        <w:jc w:val="both"/>
        <w:spacing w:after="0" w:before="0"/>
        <w:rPr>
          <w:rFonts w:ascii="PT Astra Serif" w:hAnsi="PT Astra Serif" w:cs="PT Astra Serif" w:eastAsia="PT Astra Serif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b w:val="false"/>
          <w:color w:val="000000" w:themeColor="text1"/>
          <w:sz w:val="28"/>
          <w:highlight w:val="none"/>
        </w:rPr>
        <w:t xml:space="preserve">По анализу данных за последние пять лет статья 6.28 применялась всего дважды в 2016 и 2017 годах.</w:t>
      </w:r>
      <w:r>
        <w:rPr>
          <w:rFonts w:ascii="PT Astra Serif" w:hAnsi="PT Astra Serif" w:cs="PT Astra Serif" w:eastAsia="PT Astra Serif"/>
          <w:b w:val="false"/>
          <w:color w:val="000000" w:themeColor="text1"/>
          <w:sz w:val="28"/>
          <w:highlight w:val="none"/>
        </w:rPr>
      </w:r>
      <w:r/>
    </w:p>
    <w:p>
      <w:pPr>
        <w:ind w:left="0" w:right="0" w:firstLine="709"/>
        <w:jc w:val="both"/>
        <w:spacing w:after="0" w:before="0"/>
        <w:rPr>
          <w:rFonts w:ascii="PT Astra Serif" w:hAnsi="PT Astra Serif" w:cs="PT Astra Serif" w:eastAsia="PT Astra Serif"/>
          <w:b w:val="false"/>
          <w:i w:val="false"/>
          <w:strike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color w:val="000000"/>
          <w:sz w:val="28"/>
        </w:rPr>
        <w:t xml:space="preserve">Ответственность за нарушение федеральных правил должна устанавливаться Кодексом 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Российской Федерации</w:t>
      </w:r>
      <w:r>
        <w:rPr>
          <w:rFonts w:ascii="PT Astra Serif" w:hAnsi="PT Astra Serif" w:cs="PT Astra Serif" w:eastAsia="PT Astra Serif"/>
          <w:color w:val="000000"/>
          <w:sz w:val="28"/>
        </w:rPr>
        <w:t xml:space="preserve"> об административных правонарушениях.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9"/>
        <w:jc w:val="both"/>
        <w:shd w:val="clear" w:fill="FFFFFF" w:color="FFFFFF"/>
        <w:tabs>
          <w:tab w:val="left" w:pos="912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Реализация представленного законопроекта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случае его принятия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                 не потребует внесения изменений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п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ризнания утратившими силу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или принятия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иных законов Белгородской области, а также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 повлечет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дополнительных расходов из областного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местн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ых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бюджет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ов.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left="0" w:right="0" w:firstLine="709"/>
        <w:jc w:val="both"/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rFonts w:ascii="PT Astra Serif" w:hAnsi="PT Astra Serif" w:cs="PT Astra Serif" w:eastAsia="PT Astra Serif"/>
          <w:b w:val="false"/>
          <w:sz w:val="28"/>
        </w:rPr>
      </w:r>
      <w:r/>
    </w:p>
    <w:p>
      <w:pPr>
        <w:pStyle w:val="670"/>
        <w:ind w:left="0" w:right="0" w:firstLine="709"/>
        <w:jc w:val="both"/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/>
    </w:p>
    <w:p>
      <w:pPr>
        <w:pStyle w:val="670"/>
        <w:ind w:left="0" w:right="0" w:firstLine="709"/>
        <w:jc w:val="both"/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 w:val="false"/>
          <w:sz w:val="28"/>
          <w:szCs w:val="28"/>
          <w:highlight w:val="none"/>
        </w:rPr>
      </w:r>
    </w:p>
    <w:p>
      <w:pPr>
        <w:pStyle w:val="670"/>
        <w:ind w:left="0" w:right="0" w:firstLine="0"/>
        <w:jc w:val="both"/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  <w:t xml:space="preserve">Начальник инспекции гостехнадзора                                              С.А. Савотин</w:t>
      </w:r>
      <w:r>
        <w:rPr>
          <w:b/>
        </w:rPr>
      </w:r>
    </w:p>
    <w:sectPr>
      <w:headerReference w:type="default" r:id="rId8"/>
      <w:headerReference w:type="even" r:id="rId9"/>
      <w:footnotePr/>
      <w:endnotePr/>
      <w:type w:val="nextPage"/>
      <w:pgSz w:w="11907" w:h="16840" w:orient="portrait"/>
      <w:pgMar w:top="992" w:right="624" w:bottom="682" w:left="1560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rPr>
        <w:rStyle w:val="667"/>
      </w:rPr>
      <w:framePr w:wrap="around" w:vAnchor="text" w:hAnchor="margin" w:xAlign="center" w:y="1"/>
    </w:pPr>
    <w:r>
      <w:rPr>
        <w:rStyle w:val="667"/>
      </w:rPr>
      <w:fldChar w:fldCharType="begin"/>
    </w:r>
    <w:r>
      <w:rPr>
        <w:rStyle w:val="667"/>
      </w:rPr>
      <w:instrText xml:space="preserve">PAGE  </w:instrText>
    </w:r>
    <w:r>
      <w:rPr>
        <w:rStyle w:val="667"/>
      </w:rPr>
      <w:fldChar w:fldCharType="separate"/>
    </w:r>
    <w:r>
      <w:rPr>
        <w:rStyle w:val="667"/>
      </w:rPr>
      <w:t xml:space="preserve">2</w:t>
    </w:r>
    <w:r>
      <w:rPr>
        <w:rStyle w:val="667"/>
      </w:rPr>
      <w:fldChar w:fldCharType="end"/>
    </w:r>
    <w:r/>
  </w:p>
  <w:p>
    <w:pPr>
      <w:pStyle w:val="665"/>
    </w:pPr>
    <w:r/>
    <w:r/>
  </w:p>
  <w:p>
    <w:pPr>
      <w:pStyle w:val="665"/>
      <w:rPr>
        <w:sz w:val="10"/>
        <w:szCs w:val="10"/>
      </w:rPr>
    </w:pPr>
    <w:r>
      <w:rPr>
        <w:sz w:val="10"/>
        <w:szCs w:val="1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rPr>
        <w:rStyle w:val="667"/>
      </w:rPr>
      <w:framePr w:wrap="around" w:vAnchor="text" w:hAnchor="margin" w:xAlign="center" w:y="1"/>
    </w:pPr>
    <w:r>
      <w:rPr>
        <w:rStyle w:val="667"/>
      </w:rPr>
      <w:fldChar w:fldCharType="begin"/>
    </w:r>
    <w:r>
      <w:rPr>
        <w:rStyle w:val="667"/>
      </w:rPr>
      <w:instrText xml:space="preserve">PAGE  </w:instrText>
    </w:r>
    <w:r>
      <w:rPr>
        <w:rStyle w:val="667"/>
      </w:rPr>
      <w:fldChar w:fldCharType="end"/>
    </w:r>
    <w:r/>
  </w:p>
  <w:p>
    <w:pPr>
      <w:pStyle w:val="66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5">
    <w:name w:val="Heading 1"/>
    <w:basedOn w:val="661"/>
    <w:next w:val="661"/>
    <w:link w:val="4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6">
    <w:name w:val="Heading 1 Char"/>
    <w:basedOn w:val="662"/>
    <w:link w:val="485"/>
    <w:uiPriority w:val="9"/>
    <w:rPr>
      <w:rFonts w:ascii="Arial" w:hAnsi="Arial" w:cs="Arial" w:eastAsia="Arial"/>
      <w:sz w:val="40"/>
      <w:szCs w:val="40"/>
    </w:rPr>
  </w:style>
  <w:style w:type="paragraph" w:styleId="487">
    <w:name w:val="Heading 2"/>
    <w:basedOn w:val="661"/>
    <w:next w:val="661"/>
    <w:link w:val="4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8">
    <w:name w:val="Heading 2 Char"/>
    <w:basedOn w:val="662"/>
    <w:link w:val="487"/>
    <w:uiPriority w:val="9"/>
    <w:rPr>
      <w:rFonts w:ascii="Arial" w:hAnsi="Arial" w:cs="Arial" w:eastAsia="Arial"/>
      <w:sz w:val="34"/>
    </w:rPr>
  </w:style>
  <w:style w:type="paragraph" w:styleId="489">
    <w:name w:val="Heading 3"/>
    <w:basedOn w:val="661"/>
    <w:next w:val="661"/>
    <w:link w:val="4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0">
    <w:name w:val="Heading 3 Char"/>
    <w:basedOn w:val="662"/>
    <w:link w:val="489"/>
    <w:uiPriority w:val="9"/>
    <w:rPr>
      <w:rFonts w:ascii="Arial" w:hAnsi="Arial" w:cs="Arial" w:eastAsia="Arial"/>
      <w:sz w:val="30"/>
      <w:szCs w:val="30"/>
    </w:rPr>
  </w:style>
  <w:style w:type="paragraph" w:styleId="491">
    <w:name w:val="Heading 4"/>
    <w:basedOn w:val="661"/>
    <w:next w:val="661"/>
    <w:link w:val="4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2">
    <w:name w:val="Heading 4 Char"/>
    <w:basedOn w:val="662"/>
    <w:link w:val="491"/>
    <w:uiPriority w:val="9"/>
    <w:rPr>
      <w:rFonts w:ascii="Arial" w:hAnsi="Arial" w:cs="Arial" w:eastAsia="Arial"/>
      <w:b/>
      <w:bCs/>
      <w:sz w:val="26"/>
      <w:szCs w:val="26"/>
    </w:rPr>
  </w:style>
  <w:style w:type="paragraph" w:styleId="493">
    <w:name w:val="Heading 5"/>
    <w:basedOn w:val="661"/>
    <w:next w:val="661"/>
    <w:link w:val="4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4">
    <w:name w:val="Heading 5 Char"/>
    <w:basedOn w:val="662"/>
    <w:link w:val="493"/>
    <w:uiPriority w:val="9"/>
    <w:rPr>
      <w:rFonts w:ascii="Arial" w:hAnsi="Arial" w:cs="Arial" w:eastAsia="Arial"/>
      <w:b/>
      <w:bCs/>
      <w:sz w:val="24"/>
      <w:szCs w:val="24"/>
    </w:rPr>
  </w:style>
  <w:style w:type="paragraph" w:styleId="495">
    <w:name w:val="Heading 6"/>
    <w:basedOn w:val="661"/>
    <w:next w:val="661"/>
    <w:link w:val="4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6">
    <w:name w:val="Heading 6 Char"/>
    <w:basedOn w:val="662"/>
    <w:link w:val="495"/>
    <w:uiPriority w:val="9"/>
    <w:rPr>
      <w:rFonts w:ascii="Arial" w:hAnsi="Arial" w:cs="Arial" w:eastAsia="Arial"/>
      <w:b/>
      <w:bCs/>
      <w:sz w:val="22"/>
      <w:szCs w:val="22"/>
    </w:rPr>
  </w:style>
  <w:style w:type="paragraph" w:styleId="497">
    <w:name w:val="Heading 7"/>
    <w:basedOn w:val="661"/>
    <w:next w:val="661"/>
    <w:link w:val="4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8">
    <w:name w:val="Heading 7 Char"/>
    <w:basedOn w:val="662"/>
    <w:link w:val="4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9">
    <w:name w:val="Heading 8"/>
    <w:basedOn w:val="661"/>
    <w:next w:val="661"/>
    <w:link w:val="5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0">
    <w:name w:val="Heading 8 Char"/>
    <w:basedOn w:val="662"/>
    <w:link w:val="499"/>
    <w:uiPriority w:val="9"/>
    <w:rPr>
      <w:rFonts w:ascii="Arial" w:hAnsi="Arial" w:cs="Arial" w:eastAsia="Arial"/>
      <w:i/>
      <w:iCs/>
      <w:sz w:val="22"/>
      <w:szCs w:val="22"/>
    </w:rPr>
  </w:style>
  <w:style w:type="paragraph" w:styleId="501">
    <w:name w:val="Heading 9"/>
    <w:basedOn w:val="661"/>
    <w:next w:val="661"/>
    <w:link w:val="5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2">
    <w:name w:val="Heading 9 Char"/>
    <w:basedOn w:val="662"/>
    <w:link w:val="501"/>
    <w:uiPriority w:val="9"/>
    <w:rPr>
      <w:rFonts w:ascii="Arial" w:hAnsi="Arial" w:cs="Arial" w:eastAsia="Arial"/>
      <w:i/>
      <w:iCs/>
      <w:sz w:val="21"/>
      <w:szCs w:val="21"/>
    </w:rPr>
  </w:style>
  <w:style w:type="paragraph" w:styleId="503">
    <w:name w:val="List Paragraph"/>
    <w:basedOn w:val="661"/>
    <w:qFormat/>
    <w:uiPriority w:val="34"/>
    <w:pPr>
      <w:contextualSpacing w:val="true"/>
      <w:ind w:left="720"/>
    </w:pPr>
  </w:style>
  <w:style w:type="paragraph" w:styleId="504">
    <w:name w:val="No Spacing"/>
    <w:qFormat/>
    <w:uiPriority w:val="1"/>
    <w:pPr>
      <w:spacing w:lineRule="auto" w:line="240" w:after="0" w:before="0"/>
    </w:pPr>
  </w:style>
  <w:style w:type="paragraph" w:styleId="505">
    <w:name w:val="Title"/>
    <w:basedOn w:val="661"/>
    <w:next w:val="661"/>
    <w:link w:val="5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6">
    <w:name w:val="Title Char"/>
    <w:basedOn w:val="662"/>
    <w:link w:val="505"/>
    <w:uiPriority w:val="10"/>
    <w:rPr>
      <w:sz w:val="48"/>
      <w:szCs w:val="48"/>
    </w:rPr>
  </w:style>
  <w:style w:type="paragraph" w:styleId="507">
    <w:name w:val="Subtitle"/>
    <w:basedOn w:val="661"/>
    <w:next w:val="661"/>
    <w:link w:val="508"/>
    <w:qFormat/>
    <w:uiPriority w:val="11"/>
    <w:rPr>
      <w:sz w:val="24"/>
      <w:szCs w:val="24"/>
    </w:rPr>
    <w:pPr>
      <w:spacing w:after="200" w:before="200"/>
    </w:pPr>
  </w:style>
  <w:style w:type="character" w:styleId="508">
    <w:name w:val="Subtitle Char"/>
    <w:basedOn w:val="662"/>
    <w:link w:val="507"/>
    <w:uiPriority w:val="11"/>
    <w:rPr>
      <w:sz w:val="24"/>
      <w:szCs w:val="24"/>
    </w:rPr>
  </w:style>
  <w:style w:type="paragraph" w:styleId="509">
    <w:name w:val="Quote"/>
    <w:basedOn w:val="661"/>
    <w:next w:val="661"/>
    <w:link w:val="510"/>
    <w:qFormat/>
    <w:uiPriority w:val="29"/>
    <w:rPr>
      <w:i/>
    </w:rPr>
    <w:pPr>
      <w:ind w:left="720" w:right="720"/>
    </w:pPr>
  </w:style>
  <w:style w:type="character" w:styleId="510">
    <w:name w:val="Quote Char"/>
    <w:link w:val="509"/>
    <w:uiPriority w:val="29"/>
    <w:rPr>
      <w:i/>
    </w:rPr>
  </w:style>
  <w:style w:type="paragraph" w:styleId="511">
    <w:name w:val="Intense Quote"/>
    <w:basedOn w:val="661"/>
    <w:next w:val="661"/>
    <w:link w:val="51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2">
    <w:name w:val="Intense Quote Char"/>
    <w:link w:val="511"/>
    <w:uiPriority w:val="30"/>
    <w:rPr>
      <w:i/>
    </w:rPr>
  </w:style>
  <w:style w:type="character" w:styleId="513">
    <w:name w:val="Header Char"/>
    <w:basedOn w:val="662"/>
    <w:link w:val="665"/>
    <w:uiPriority w:val="99"/>
  </w:style>
  <w:style w:type="paragraph" w:styleId="514">
    <w:name w:val="Footer"/>
    <w:basedOn w:val="661"/>
    <w:link w:val="5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5">
    <w:name w:val="Footer Char"/>
    <w:basedOn w:val="662"/>
    <w:link w:val="514"/>
    <w:uiPriority w:val="99"/>
  </w:style>
  <w:style w:type="paragraph" w:styleId="516">
    <w:name w:val="Caption"/>
    <w:basedOn w:val="661"/>
    <w:next w:val="6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17">
    <w:name w:val="Caption Char"/>
    <w:basedOn w:val="516"/>
    <w:link w:val="514"/>
    <w:uiPriority w:val="99"/>
  </w:style>
  <w:style w:type="table" w:styleId="518">
    <w:name w:val="Table Grid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1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2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3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5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7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8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9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0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1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2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3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4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5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6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7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8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59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0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1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2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3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4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5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6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7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2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3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4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5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6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7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8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0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1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2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3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4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5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6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7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8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9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20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21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2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3">
    <w:name w:val="Lined - Accent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4">
    <w:name w:val="Lined - Accent 1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5">
    <w:name w:val="Lined - Accent 2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6">
    <w:name w:val="Lined - Accent 3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7">
    <w:name w:val="Lined - Accent 4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8">
    <w:name w:val="Lined - Accent 5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9">
    <w:name w:val="Lined - Accent 6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0">
    <w:name w:val="Bordered &amp; Lined - Accent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1">
    <w:name w:val="Bordered &amp; Lined - Accent 1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2">
    <w:name w:val="Bordered &amp; Lined - Accent 2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3">
    <w:name w:val="Bordered &amp; Lined - Accent 3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4">
    <w:name w:val="Bordered &amp; Lined - Accent 4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5">
    <w:name w:val="Bordered &amp; Lined - Accent 5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6">
    <w:name w:val="Bordered &amp; Lined - Accent 6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7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8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9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0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1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2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3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4">
    <w:name w:val="Hyperlink"/>
    <w:uiPriority w:val="99"/>
    <w:unhideWhenUsed/>
    <w:rPr>
      <w:color w:val="0000FF" w:themeColor="hyperlink"/>
      <w:u w:val="single"/>
    </w:rPr>
  </w:style>
  <w:style w:type="paragraph" w:styleId="645">
    <w:name w:val="footnote text"/>
    <w:basedOn w:val="661"/>
    <w:link w:val="646"/>
    <w:uiPriority w:val="99"/>
    <w:semiHidden/>
    <w:unhideWhenUsed/>
    <w:rPr>
      <w:sz w:val="18"/>
    </w:rPr>
    <w:pPr>
      <w:spacing w:lineRule="auto" w:line="240" w:after="40"/>
    </w:pPr>
  </w:style>
  <w:style w:type="character" w:styleId="646">
    <w:name w:val="Footnote Text Char"/>
    <w:link w:val="645"/>
    <w:uiPriority w:val="99"/>
    <w:rPr>
      <w:sz w:val="18"/>
    </w:rPr>
  </w:style>
  <w:style w:type="character" w:styleId="647">
    <w:name w:val="footnote reference"/>
    <w:basedOn w:val="662"/>
    <w:uiPriority w:val="99"/>
    <w:unhideWhenUsed/>
    <w:rPr>
      <w:vertAlign w:val="superscript"/>
    </w:rPr>
  </w:style>
  <w:style w:type="paragraph" w:styleId="648">
    <w:name w:val="endnote text"/>
    <w:basedOn w:val="661"/>
    <w:link w:val="649"/>
    <w:uiPriority w:val="99"/>
    <w:semiHidden/>
    <w:unhideWhenUsed/>
    <w:rPr>
      <w:sz w:val="20"/>
    </w:rPr>
    <w:pPr>
      <w:spacing w:lineRule="auto" w:line="240" w:after="0"/>
    </w:pPr>
  </w:style>
  <w:style w:type="character" w:styleId="649">
    <w:name w:val="Endnote Text Char"/>
    <w:link w:val="648"/>
    <w:uiPriority w:val="99"/>
    <w:rPr>
      <w:sz w:val="20"/>
    </w:rPr>
  </w:style>
  <w:style w:type="character" w:styleId="650">
    <w:name w:val="endnote reference"/>
    <w:basedOn w:val="662"/>
    <w:uiPriority w:val="99"/>
    <w:semiHidden/>
    <w:unhideWhenUsed/>
    <w:rPr>
      <w:vertAlign w:val="superscript"/>
    </w:rPr>
  </w:style>
  <w:style w:type="paragraph" w:styleId="651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652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653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654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655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656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657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658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659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660">
    <w:name w:val="TOC Heading"/>
    <w:uiPriority w:val="39"/>
    <w:unhideWhenUsed/>
  </w:style>
  <w:style w:type="paragraph" w:styleId="661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>
    <w:name w:val="Header"/>
    <w:basedOn w:val="661"/>
    <w:link w:val="666"/>
    <w:pPr>
      <w:tabs>
        <w:tab w:val="center" w:pos="4677" w:leader="none"/>
        <w:tab w:val="right" w:pos="9355" w:leader="none"/>
      </w:tabs>
    </w:pPr>
  </w:style>
  <w:style w:type="character" w:styleId="666" w:customStyle="1">
    <w:name w:val="Верхний колонтитул Знак"/>
    <w:basedOn w:val="662"/>
    <w:link w:val="665"/>
    <w:rPr>
      <w:rFonts w:ascii="Times New Roman" w:hAnsi="Times New Roman" w:cs="Times New Roman" w:eastAsia="Calibri"/>
      <w:sz w:val="20"/>
      <w:szCs w:val="20"/>
      <w:lang w:eastAsia="ru-RU"/>
    </w:rPr>
  </w:style>
  <w:style w:type="character" w:styleId="667">
    <w:name w:val="page number"/>
    <w:basedOn w:val="662"/>
  </w:style>
  <w:style w:type="paragraph" w:styleId="668">
    <w:name w:val="Balloon Text"/>
    <w:basedOn w:val="661"/>
    <w:link w:val="669"/>
    <w:uiPriority w:val="99"/>
    <w:semiHidden/>
    <w:unhideWhenUsed/>
    <w:rPr>
      <w:rFonts w:ascii="Tahoma" w:hAnsi="Tahoma" w:cs="Tahoma"/>
      <w:sz w:val="16"/>
      <w:szCs w:val="16"/>
    </w:rPr>
  </w:style>
  <w:style w:type="character" w:styleId="669" w:customStyle="1">
    <w:name w:val="Текст выноски Знак"/>
    <w:basedOn w:val="662"/>
    <w:link w:val="668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paragraph" w:styleId="670">
    <w:name w:val="Обычный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71">
    <w:name w:val="ConsPlusTitlePage"/>
    <w:rPr>
      <w:rFonts w:ascii="Tahoma" w:hAnsi="Tahoma" w:cs="Tahoma" w:eastAsia="Tahoma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672">
    <w:name w:val="Цветовое выделение"/>
    <w:rPr>
      <w:rFonts w:ascii="Arial" w:hAnsi="Arial" w:cs="Arial" w:eastAsia="Arial"/>
      <w:b/>
      <w:color w:val="26282F"/>
      <w:sz w:val="24"/>
    </w:rPr>
  </w:style>
  <w:style w:type="paragraph" w:styleId="673">
    <w:name w:val="Заголовок статьи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1612" w:right="0" w:hanging="892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674">
    <w:name w:val="Гипертекстовая ссылка"/>
    <w:rPr>
      <w:rFonts w:ascii="Arial" w:hAnsi="Arial" w:cs="Arial" w:eastAsia="Arial"/>
      <w:b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http://internet.garant.ru/document?id=26253749&amp;sub=0" TargetMode="External"/><Relationship Id="rId11" Type="http://schemas.openxmlformats.org/officeDocument/2006/relationships/hyperlink" Target="http://internet.garant.ru/document?id=26200881&amp;sub=71" TargetMode="External"/><Relationship Id="rId12" Type="http://schemas.openxmlformats.org/officeDocument/2006/relationships/hyperlink" Target="http://internet.garant.ru/document?id=26200881&amp;sub=8115" TargetMode="External"/><Relationship Id="rId13" Type="http://schemas.openxmlformats.org/officeDocument/2006/relationships/hyperlink" Target="http://internet.garant.ru/document?id=26200881&amp;sub=71" TargetMode="External"/><Relationship Id="rId14" Type="http://schemas.openxmlformats.org/officeDocument/2006/relationships/hyperlink" Target="http://internet.garant.ru/document?id=26200881&amp;sub=811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Литвишко Светлана Викторовна</dc:creator>
  <cp:revision>28</cp:revision>
  <dcterms:created xsi:type="dcterms:W3CDTF">2020-01-10T06:56:00Z</dcterms:created>
  <dcterms:modified xsi:type="dcterms:W3CDTF">2021-02-24T12:43:03Z</dcterms:modified>
</cp:coreProperties>
</file>