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jc w:val="center"/>
        <w:rPr>
          <w:rFonts w:eastAsia="Arial" w:cs="Arial"/>
          <w:b/>
          <w:sz w:val="27"/>
          <w:szCs w:val="27"/>
        </w:rPr>
      </w:pPr>
      <w:r>
        <w:rPr>
          <w:rFonts w:eastAsia="Arial" w:cs="Arial"/>
          <w:b/>
          <w:sz w:val="27"/>
          <w:szCs w:val="27"/>
        </w:rPr>
        <w:t xml:space="preserve">О</w:t>
      </w:r>
      <w:r>
        <w:rPr>
          <w:rFonts w:eastAsia="Arial" w:cs="Arial"/>
          <w:b/>
          <w:sz w:val="27"/>
          <w:szCs w:val="27"/>
        </w:rPr>
        <w:t xml:space="preserve"> внесении изменений в постановление </w:t>
      </w:r>
      <w:r>
        <w:rPr>
          <w:rFonts w:eastAsia="Arial" w:cs="Arial"/>
          <w:b/>
          <w:sz w:val="27"/>
          <w:szCs w:val="27"/>
        </w:rPr>
      </w:r>
      <w:r>
        <w:rPr>
          <w:sz w:val="27"/>
          <w:szCs w:val="27"/>
        </w:rPr>
      </w:r>
    </w:p>
    <w:p>
      <w:pPr>
        <w:pStyle w:val="663"/>
        <w:jc w:val="center"/>
        <w:rPr>
          <w:rFonts w:eastAsia="Arial" w:cs="Arial"/>
          <w:b/>
          <w:sz w:val="27"/>
          <w:szCs w:val="27"/>
        </w:rPr>
      </w:pPr>
      <w:r>
        <w:rPr>
          <w:rFonts w:eastAsia="Arial" w:cs="Arial"/>
          <w:b/>
          <w:sz w:val="27"/>
          <w:szCs w:val="27"/>
        </w:rPr>
        <w:t xml:space="preserve">Правительства Белгородской области </w:t>
      </w:r>
      <w:r>
        <w:rPr>
          <w:rFonts w:eastAsia="Arial" w:cs="Arial"/>
          <w:b/>
          <w:sz w:val="27"/>
          <w:szCs w:val="27"/>
        </w:rPr>
      </w:r>
      <w:r>
        <w:rPr>
          <w:sz w:val="27"/>
          <w:szCs w:val="27"/>
        </w:rPr>
      </w:r>
    </w:p>
    <w:p>
      <w:pPr>
        <w:pStyle w:val="663"/>
        <w:jc w:val="center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7"/>
          <w:szCs w:val="27"/>
        </w:rPr>
        <w:t xml:space="preserve">от 28 июня 2021 года № 239-пп</w:t>
      </w:r>
      <w:r>
        <w:rPr>
          <w:rFonts w:eastAsia="Arial" w:cs="Arial"/>
          <w:b/>
          <w:sz w:val="26"/>
          <w:szCs w:val="26"/>
        </w:rPr>
      </w:r>
      <w:r/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  <w:lang w:eastAsia="ru-RU"/>
        </w:rPr>
        <w:t xml:space="preserve">В целях </w:t>
      </w:r>
      <w:r>
        <w:rPr>
          <w:bCs/>
          <w:sz w:val="27"/>
          <w:szCs w:val="27"/>
          <w:lang w:eastAsia="ru-RU"/>
        </w:rPr>
        <w:t xml:space="preserve">приведения нормативных правовых актов Белгородской области </w:t>
      </w:r>
      <w:r>
        <w:rPr>
          <w:bCs/>
          <w:sz w:val="27"/>
          <w:szCs w:val="27"/>
          <w:lang w:eastAsia="ru-RU"/>
        </w:rPr>
        <w:t xml:space="preserve">                   </w:t>
      </w:r>
      <w:r>
        <w:rPr>
          <w:bCs/>
          <w:sz w:val="27"/>
          <w:szCs w:val="27"/>
          <w:lang w:eastAsia="ru-RU"/>
        </w:rPr>
        <w:t xml:space="preserve">в соответстви</w:t>
      </w:r>
      <w:r>
        <w:rPr>
          <w:bCs/>
          <w:sz w:val="27"/>
          <w:szCs w:val="27"/>
          <w:lang w:eastAsia="ru-RU"/>
        </w:rPr>
        <w:t xml:space="preserve">е</w:t>
      </w:r>
      <w:r>
        <w:rPr>
          <w:bCs/>
          <w:sz w:val="27"/>
          <w:szCs w:val="27"/>
          <w:lang w:eastAsia="ru-RU"/>
        </w:rPr>
        <w:t xml:space="preserve"> с действующим законодательством</w:t>
      </w:r>
      <w:r>
        <w:rPr>
          <w:bCs/>
          <w:sz w:val="27"/>
          <w:szCs w:val="27"/>
          <w:lang w:eastAsia="ru-RU"/>
        </w:rPr>
        <w:t xml:space="preserve"> </w:t>
      </w:r>
      <w:r>
        <w:rPr>
          <w:bCs/>
          <w:sz w:val="27"/>
          <w:szCs w:val="27"/>
          <w:lang w:eastAsia="ru-RU"/>
        </w:rPr>
        <w:t xml:space="preserve">Правительство</w:t>
      </w:r>
      <w:r>
        <w:rPr>
          <w:bCs/>
          <w:sz w:val="27"/>
          <w:szCs w:val="27"/>
          <w:lang w:eastAsia="ru-RU"/>
        </w:rPr>
        <w:t xml:space="preserve"> </w:t>
      </w:r>
      <w:r>
        <w:rPr>
          <w:bCs/>
          <w:sz w:val="27"/>
          <w:szCs w:val="27"/>
          <w:lang w:eastAsia="ru-RU"/>
        </w:rPr>
        <w:t xml:space="preserve">Белгородской </w:t>
      </w:r>
      <w:r>
        <w:rPr>
          <w:bCs/>
          <w:sz w:val="27"/>
          <w:szCs w:val="27"/>
          <w:lang w:eastAsia="ru-RU"/>
        </w:rPr>
        <w:t xml:space="preserve">области </w:t>
      </w:r>
      <w:r>
        <w:rPr>
          <w:b/>
          <w:sz w:val="27"/>
          <w:szCs w:val="27"/>
          <w:lang w:eastAsia="ru-RU"/>
        </w:rPr>
        <w:t xml:space="preserve">п</w:t>
      </w:r>
      <w:r>
        <w:rPr>
          <w:b/>
          <w:bCs/>
          <w:sz w:val="27"/>
          <w:szCs w:val="27"/>
          <w:lang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 xml:space="preserve">о</w:t>
      </w:r>
      <w:r>
        <w:rPr>
          <w:b/>
          <w:bCs/>
          <w:sz w:val="27"/>
          <w:szCs w:val="27"/>
          <w:lang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 xml:space="preserve">с</w:t>
      </w:r>
      <w:r>
        <w:rPr>
          <w:b/>
          <w:bCs/>
          <w:sz w:val="27"/>
          <w:szCs w:val="27"/>
          <w:lang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 xml:space="preserve">т</w:t>
      </w:r>
      <w:r>
        <w:rPr>
          <w:b/>
          <w:bCs/>
          <w:sz w:val="27"/>
          <w:szCs w:val="27"/>
          <w:lang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 xml:space="preserve">а</w:t>
      </w:r>
      <w:r>
        <w:rPr>
          <w:b/>
          <w:bCs/>
          <w:sz w:val="27"/>
          <w:szCs w:val="27"/>
          <w:lang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 xml:space="preserve">н</w:t>
      </w:r>
      <w:r>
        <w:rPr>
          <w:b/>
          <w:bCs/>
          <w:sz w:val="27"/>
          <w:szCs w:val="27"/>
          <w:lang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 xml:space="preserve">о</w:t>
      </w:r>
      <w:r>
        <w:rPr>
          <w:b/>
          <w:bCs/>
          <w:sz w:val="27"/>
          <w:szCs w:val="27"/>
          <w:lang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 xml:space="preserve">в</w:t>
      </w:r>
      <w:r>
        <w:rPr>
          <w:b/>
          <w:bCs/>
          <w:sz w:val="27"/>
          <w:szCs w:val="27"/>
          <w:lang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 xml:space="preserve">л</w:t>
      </w:r>
      <w:r>
        <w:rPr>
          <w:b/>
          <w:bCs/>
          <w:sz w:val="27"/>
          <w:szCs w:val="27"/>
          <w:lang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 xml:space="preserve">я</w:t>
      </w:r>
      <w:r>
        <w:rPr>
          <w:b/>
          <w:bCs/>
          <w:sz w:val="27"/>
          <w:szCs w:val="27"/>
          <w:lang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 xml:space="preserve">е</w:t>
      </w:r>
      <w:r>
        <w:rPr>
          <w:b/>
          <w:bCs/>
          <w:sz w:val="27"/>
          <w:szCs w:val="27"/>
          <w:lang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 xml:space="preserve">т</w:t>
      </w:r>
      <w:r>
        <w:rPr>
          <w:bCs/>
          <w:sz w:val="27"/>
          <w:szCs w:val="27"/>
          <w:lang w:eastAsia="ru-RU"/>
        </w:rPr>
        <w:t xml:space="preserve">:</w:t>
      </w:r>
      <w:r>
        <w:rPr>
          <w:bCs/>
          <w:sz w:val="27"/>
          <w:szCs w:val="27"/>
          <w:lang w:eastAsia="ru-RU"/>
        </w:rPr>
      </w:r>
      <w:r>
        <w:rPr>
          <w:sz w:val="27"/>
          <w:szCs w:val="27"/>
        </w:rPr>
      </w:r>
    </w:p>
    <w:p>
      <w:pPr>
        <w:pStyle w:val="663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  <w:lang w:eastAsia="ru-RU"/>
        </w:rPr>
        <w:t xml:space="preserve">1</w:t>
      </w:r>
      <w:r>
        <w:rPr>
          <w:bCs/>
          <w:sz w:val="27"/>
          <w:szCs w:val="27"/>
          <w:lang w:eastAsia="ru-RU"/>
        </w:rPr>
        <w:t xml:space="preserve">. </w:t>
      </w:r>
      <w:r>
        <w:rPr>
          <w:bCs/>
          <w:sz w:val="27"/>
          <w:szCs w:val="27"/>
          <w:lang w:eastAsia="ru-RU"/>
        </w:rPr>
        <w:t xml:space="preserve">Внести следующие изменения в </w:t>
      </w:r>
      <w:r>
        <w:rPr>
          <w:sz w:val="27"/>
          <w:szCs w:val="27"/>
          <w:lang w:eastAsia="ru-RU"/>
        </w:rPr>
        <w:t xml:space="preserve">постановление Правительства Белгородской </w:t>
      </w:r>
      <w:r>
        <w:rPr>
          <w:sz w:val="27"/>
          <w:szCs w:val="27"/>
          <w:lang w:eastAsia="ru-RU"/>
        </w:rPr>
        <w:t xml:space="preserve">области от </w:t>
      </w:r>
      <w:r>
        <w:rPr>
          <w:rFonts w:eastAsia="Arial" w:cs="Arial"/>
          <w:sz w:val="27"/>
          <w:szCs w:val="27"/>
        </w:rPr>
        <w:t xml:space="preserve">28 июня 2021 года № 239-пп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«Об определении мест нахождения источников повышенной опасности на территории Белгородской области, в которых </w:t>
      </w:r>
      <w:r>
        <w:rPr>
          <w:sz w:val="27"/>
          <w:szCs w:val="27"/>
          <w:lang w:eastAsia="ru-RU"/>
        </w:rPr>
        <w:t xml:space="preserve">не допускаются розничная продажа алкогольной продукции </w:t>
        <w:br/>
        <w:t xml:space="preserve">и розничная продажа алкогольной продукции при оказании услуг общественного питания</w:t>
      </w:r>
      <w:r>
        <w:rPr>
          <w:sz w:val="27"/>
          <w:szCs w:val="27"/>
          <w:lang w:eastAsia="ru-RU"/>
        </w:rPr>
        <w:t xml:space="preserve">»</w:t>
      </w:r>
      <w:r>
        <w:rPr>
          <w:sz w:val="27"/>
          <w:szCs w:val="27"/>
          <w:lang w:eastAsia="ru-RU"/>
        </w:rPr>
        <w:t xml:space="preserve">:</w:t>
      </w:r>
      <w:r>
        <w:rPr>
          <w:sz w:val="27"/>
          <w:szCs w:val="27"/>
          <w:lang w:eastAsia="ru-RU"/>
        </w:rPr>
      </w:r>
      <w:r>
        <w:rPr>
          <w:sz w:val="27"/>
          <w:szCs w:val="27"/>
        </w:rPr>
      </w:r>
    </w:p>
    <w:p>
      <w:pPr>
        <w:pStyle w:val="663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eastAsia="ru-RU"/>
        </w:rPr>
        <w:t xml:space="preserve">- в пункте 3 постановления слова «</w:t>
      </w:r>
      <w:r>
        <w:rPr>
          <w:sz w:val="27"/>
          <w:szCs w:val="27"/>
          <w:lang w:eastAsia="ru-RU"/>
        </w:rPr>
        <w:t xml:space="preserve">министерство сельского хозяйства </w:t>
      </w:r>
      <w:r>
        <w:rPr>
          <w:sz w:val="27"/>
          <w:szCs w:val="27"/>
          <w:lang w:eastAsia="ru-RU"/>
        </w:rPr>
        <w:br w:type="textWrapping" w:clear="all"/>
      </w:r>
      <w:r>
        <w:rPr>
          <w:sz w:val="27"/>
          <w:szCs w:val="27"/>
          <w:lang w:eastAsia="ru-RU"/>
        </w:rPr>
        <w:t xml:space="preserve">и продовольствия Белгородской области </w:t>
      </w:r>
      <w:r>
        <w:rPr>
          <w:sz w:val="27"/>
          <w:szCs w:val="27"/>
          <w:lang w:eastAsia="ru-RU"/>
        </w:rPr>
        <w:t xml:space="preserve">(</w:t>
      </w:r>
      <w:r>
        <w:rPr>
          <w:sz w:val="27"/>
          <w:szCs w:val="27"/>
          <w:lang w:eastAsia="ru-RU"/>
        </w:rPr>
        <w:t xml:space="preserve">Антоненко А.А.</w:t>
      </w:r>
      <w:r>
        <w:rPr>
          <w:sz w:val="27"/>
          <w:szCs w:val="27"/>
          <w:lang w:eastAsia="ru-RU"/>
        </w:rPr>
        <w:t xml:space="preserve">)</w:t>
      </w:r>
      <w:r>
        <w:rPr>
          <w:sz w:val="27"/>
          <w:szCs w:val="27"/>
          <w:lang w:eastAsia="ru-RU"/>
        </w:rPr>
        <w:t xml:space="preserve">» </w:t>
      </w:r>
      <w:r>
        <w:rPr>
          <w:sz w:val="27"/>
          <w:szCs w:val="27"/>
          <w:lang w:eastAsia="ru-RU"/>
        </w:rPr>
        <w:t xml:space="preserve">заменить словами «</w:t>
      </w:r>
      <w:r>
        <w:rPr>
          <w:sz w:val="27"/>
          <w:szCs w:val="27"/>
          <w:lang w:eastAsia="ru-RU"/>
        </w:rPr>
        <w:t xml:space="preserve">заместител</w:t>
      </w:r>
      <w:r>
        <w:rPr>
          <w:sz w:val="27"/>
          <w:szCs w:val="27"/>
          <w:lang w:eastAsia="ru-RU"/>
        </w:rPr>
        <w:t xml:space="preserve">я</w:t>
      </w:r>
      <w:r>
        <w:rPr>
          <w:sz w:val="27"/>
          <w:szCs w:val="27"/>
          <w:lang w:eastAsia="ru-RU"/>
        </w:rPr>
        <w:t xml:space="preserve"> Губернатора</w:t>
      </w:r>
      <w:r>
        <w:rPr>
          <w:sz w:val="27"/>
          <w:szCs w:val="27"/>
          <w:lang w:eastAsia="ru-RU"/>
        </w:rPr>
        <w:t xml:space="preserve"> Белгородской области</w:t>
      </w:r>
      <w:r>
        <w:rPr>
          <w:sz w:val="27"/>
          <w:szCs w:val="27"/>
          <w:lang w:eastAsia="ru-RU"/>
        </w:rPr>
        <w:t xml:space="preserve"> Антоненко А.А.</w:t>
      </w:r>
      <w:r>
        <w:rPr>
          <w:sz w:val="27"/>
          <w:szCs w:val="27"/>
          <w:lang w:eastAsia="ru-RU"/>
        </w:rPr>
        <w:t xml:space="preserve">»;</w:t>
      </w:r>
      <w:r>
        <w:rPr>
          <w:sz w:val="27"/>
          <w:szCs w:val="27"/>
          <w:lang w:eastAsia="ru-RU"/>
        </w:rPr>
      </w:r>
      <w:r>
        <w:rPr>
          <w:sz w:val="27"/>
          <w:szCs w:val="27"/>
        </w:rPr>
      </w:r>
    </w:p>
    <w:p>
      <w:pPr>
        <w:pStyle w:val="663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eastAsia="ru-RU"/>
        </w:rPr>
        <w:t xml:space="preserve">- </w:t>
      </w:r>
      <w:r>
        <w:rPr>
          <w:sz w:val="27"/>
          <w:szCs w:val="27"/>
          <w:lang w:eastAsia="ru-RU"/>
        </w:rPr>
        <w:t xml:space="preserve">П</w:t>
      </w:r>
      <w:r>
        <w:rPr>
          <w:sz w:val="27"/>
          <w:szCs w:val="27"/>
          <w:lang w:eastAsia="ru-RU"/>
        </w:rPr>
        <w:t xml:space="preserve">еречен</w:t>
      </w:r>
      <w:r>
        <w:rPr>
          <w:sz w:val="27"/>
          <w:szCs w:val="27"/>
          <w:lang w:eastAsia="ru-RU"/>
        </w:rPr>
        <w:t xml:space="preserve">ь мест нахождения источников повышенной опасности на территории Белгородской области, в которых не допускаются розничная продажа алкогольной продукции и розничная продажа алкогольной продукции </w:t>
        <w:br/>
        <w:t xml:space="preserve">при оказании услуг общественного питания, утвержденный в пункте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1 постановления, изложить </w:t>
      </w:r>
      <w:r>
        <w:rPr>
          <w:sz w:val="27"/>
          <w:szCs w:val="27"/>
          <w:lang w:eastAsia="ru-RU"/>
        </w:rPr>
        <w:t xml:space="preserve">в редакции согласно приложению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к настоящему постановлению.</w:t>
      </w:r>
      <w:r>
        <w:rPr>
          <w:sz w:val="27"/>
          <w:szCs w:val="27"/>
          <w:lang w:eastAsia="ru-RU"/>
        </w:rPr>
      </w:r>
      <w:r>
        <w:rPr>
          <w:sz w:val="27"/>
          <w:szCs w:val="27"/>
        </w:rPr>
      </w:r>
    </w:p>
    <w:p>
      <w:pPr>
        <w:pStyle w:val="66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</w:r>
      <w:bookmarkStart w:id="0" w:name="Par2"/>
      <w:r>
        <w:rPr>
          <w:sz w:val="27"/>
          <w:szCs w:val="27"/>
        </w:rPr>
      </w:r>
      <w:bookmarkEnd w:id="0"/>
      <w:r>
        <w:rPr>
          <w:sz w:val="27"/>
          <w:szCs w:val="27"/>
        </w:rPr>
        <w:t xml:space="preserve">2</w:t>
      </w:r>
      <w:r>
        <w:rPr>
          <w:sz w:val="27"/>
          <w:szCs w:val="27"/>
        </w:rPr>
        <w:t xml:space="preserve">. Контроль за исполнением</w:t>
      </w:r>
      <w:r>
        <w:rPr>
          <w:sz w:val="27"/>
          <w:szCs w:val="27"/>
        </w:rPr>
        <w:t xml:space="preserve"> настоящего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постановления</w:t>
      </w:r>
      <w:r>
        <w:rPr>
          <w:sz w:val="27"/>
          <w:szCs w:val="27"/>
        </w:rPr>
        <w:t xml:space="preserve"> возложить </w:t>
      </w:r>
      <w:r>
        <w:rPr>
          <w:sz w:val="27"/>
          <w:szCs w:val="27"/>
        </w:rPr>
        <w:br w:type="textWrapping" w:clear="all"/>
      </w:r>
      <w:r>
        <w:rPr>
          <w:sz w:val="27"/>
          <w:szCs w:val="27"/>
        </w:rPr>
        <w:t xml:space="preserve">на </w:t>
      </w:r>
      <w:r>
        <w:rPr>
          <w:sz w:val="27"/>
          <w:szCs w:val="27"/>
          <w:lang w:eastAsia="ru-RU"/>
        </w:rPr>
        <w:t xml:space="preserve">заместителя Губ</w:t>
      </w:r>
      <w:r>
        <w:rPr>
          <w:sz w:val="27"/>
          <w:szCs w:val="27"/>
          <w:lang w:eastAsia="ru-RU"/>
        </w:rPr>
        <w:t xml:space="preserve">ер</w:t>
      </w:r>
      <w:r>
        <w:rPr>
          <w:sz w:val="27"/>
          <w:szCs w:val="27"/>
          <w:lang w:eastAsia="ru-RU"/>
        </w:rPr>
        <w:t xml:space="preserve">натора</w:t>
      </w:r>
      <w:r>
        <w:rPr>
          <w:sz w:val="27"/>
          <w:szCs w:val="27"/>
          <w:lang w:eastAsia="ru-RU"/>
        </w:rPr>
        <w:t xml:space="preserve"> Белгородской области Антоненко А.А.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3"/>
        <w:ind w:firstLine="709"/>
        <w:jc w:val="both"/>
        <w:spacing w:line="235" w:lineRule="auto"/>
        <w:widowControl w:val="off"/>
        <w:rPr>
          <w:sz w:val="26"/>
          <w:szCs w:val="26"/>
        </w:rPr>
      </w:pPr>
      <w:r>
        <w:rPr>
          <w:sz w:val="27"/>
          <w:szCs w:val="27"/>
        </w:rPr>
        <w:t xml:space="preserve">3</w:t>
      </w:r>
      <w:r>
        <w:rPr>
          <w:sz w:val="27"/>
          <w:szCs w:val="27"/>
        </w:rPr>
        <w:t xml:space="preserve">. Настоящее постановление вступает в силу </w:t>
      </w:r>
      <w:r>
        <w:rPr>
          <w:sz w:val="27"/>
          <w:szCs w:val="27"/>
        </w:rPr>
        <w:t xml:space="preserve">с 1 сентября 202</w:t>
      </w:r>
      <w:r>
        <w:rPr>
          <w:sz w:val="27"/>
          <w:szCs w:val="27"/>
        </w:rPr>
        <w:t xml:space="preserve">5</w:t>
      </w:r>
      <w:r>
        <w:rPr>
          <w:sz w:val="27"/>
          <w:szCs w:val="27"/>
        </w:rPr>
        <w:t xml:space="preserve"> года, </w:t>
        <w:br w:type="textWrapping" w:clear="all"/>
        <w:t xml:space="preserve">но не ранее чем по</w:t>
      </w:r>
      <w:r>
        <w:rPr>
          <w:sz w:val="27"/>
          <w:szCs w:val="27"/>
        </w:rPr>
        <w:t xml:space="preserve"> истечении </w:t>
      </w:r>
      <w:r>
        <w:rPr>
          <w:sz w:val="27"/>
          <w:szCs w:val="27"/>
        </w:rPr>
        <w:t xml:space="preserve">90 (</w:t>
      </w:r>
      <w:r>
        <w:rPr>
          <w:sz w:val="27"/>
          <w:szCs w:val="27"/>
        </w:rPr>
        <w:t xml:space="preserve">девяноста</w:t>
      </w:r>
      <w:r>
        <w:rPr>
          <w:sz w:val="27"/>
          <w:szCs w:val="27"/>
        </w:rPr>
        <w:t xml:space="preserve">)</w:t>
      </w:r>
      <w:r>
        <w:rPr>
          <w:sz w:val="27"/>
          <w:szCs w:val="27"/>
        </w:rPr>
        <w:t xml:space="preserve"> дней </w:t>
      </w:r>
      <w:r>
        <w:rPr>
          <w:sz w:val="27"/>
          <w:szCs w:val="27"/>
        </w:rPr>
        <w:t xml:space="preserve">со</w:t>
      </w:r>
      <w:r>
        <w:rPr>
          <w:sz w:val="27"/>
          <w:szCs w:val="27"/>
        </w:rPr>
        <w:t xml:space="preserve"> дня</w:t>
      </w:r>
      <w:r>
        <w:rPr>
          <w:sz w:val="27"/>
          <w:szCs w:val="27"/>
        </w:rPr>
        <w:t xml:space="preserve"> его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официального </w:t>
      </w:r>
      <w:r>
        <w:rPr>
          <w:sz w:val="27"/>
          <w:szCs w:val="27"/>
        </w:rPr>
        <w:t xml:space="preserve">опубликования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и действует до 1 января 2027 года</w:t>
      </w:r>
      <w:r>
        <w:rPr>
          <w:sz w:val="27"/>
          <w:szCs w:val="27"/>
        </w:rPr>
        <w:t xml:space="preserve">.</w:t>
      </w:r>
      <w:r/>
    </w:p>
    <w:p>
      <w:pPr>
        <w:pStyle w:val="663"/>
        <w:ind w:firstLine="709"/>
        <w:jc w:val="both"/>
        <w:spacing w:line="235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9"/>
        <w:jc w:val="both"/>
        <w:spacing w:line="235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5" w:type="dxa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83"/>
        <w:gridCol w:w="6452"/>
      </w:tblGrid>
      <w:tr>
        <w:trPr>
          <w:trHeight w:val="5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Губернатор</w:t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jc w:val="center"/>
              <w:rPr>
                <w:sz w:val="26"/>
                <w:szCs w:val="26"/>
              </w:rPr>
            </w:pPr>
            <w:r>
              <w:rPr>
                <w:b/>
                <w:sz w:val="27"/>
                <w:szCs w:val="27"/>
              </w:rPr>
              <w:t xml:space="preserve">Белгородской области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52" w:type="dxa"/>
            <w:vAlign w:val="top"/>
            <w:textDirection w:val="lrTb"/>
            <w:noWrap w:val="false"/>
          </w:tcPr>
          <w:p>
            <w:pPr>
              <w:pStyle w:val="66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66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7"/>
                <w:szCs w:val="27"/>
              </w:rPr>
              <w:t xml:space="preserve">В.В. Гладков</w:t>
            </w:r>
            <w:r/>
          </w:p>
        </w:tc>
      </w:tr>
    </w:tbl>
    <w:p>
      <w:pPr>
        <w:pStyle w:val="663"/>
        <w:ind w:firstLine="5387"/>
        <w:jc w:val="center"/>
        <w:spacing w:line="242" w:lineRule="auto"/>
        <w:widowControl w:val="off"/>
        <w:rPr>
          <w:b/>
          <w:sz w:val="27"/>
          <w:szCs w:val="27"/>
        </w:rPr>
      </w:pPr>
      <w:r>
        <w:rPr>
          <w:sz w:val="26"/>
          <w:szCs w:val="26"/>
        </w:rPr>
        <w:br w:type="column"/>
      </w:r>
      <w:r>
        <w:rPr>
          <w:b/>
          <w:sz w:val="27"/>
          <w:szCs w:val="27"/>
        </w:rPr>
        <w:t xml:space="preserve">Приложение</w:t>
      </w:r>
      <w:r>
        <w:rPr>
          <w:b/>
          <w:sz w:val="27"/>
          <w:szCs w:val="27"/>
        </w:rPr>
      </w:r>
      <w:r>
        <w:rPr>
          <w:sz w:val="27"/>
          <w:szCs w:val="27"/>
        </w:rPr>
      </w:r>
    </w:p>
    <w:p>
      <w:pPr>
        <w:pStyle w:val="663"/>
        <w:ind w:firstLine="5387"/>
        <w:jc w:val="center"/>
        <w:spacing w:line="242" w:lineRule="auto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 </w:t>
      </w:r>
      <w:r>
        <w:rPr>
          <w:b/>
          <w:sz w:val="27"/>
          <w:szCs w:val="27"/>
        </w:rPr>
        <w:t xml:space="preserve">постановлени</w:t>
      </w:r>
      <w:r>
        <w:rPr>
          <w:b/>
          <w:sz w:val="27"/>
          <w:szCs w:val="27"/>
        </w:rPr>
        <w:t xml:space="preserve">ю</w:t>
      </w:r>
      <w:r>
        <w:rPr>
          <w:b/>
          <w:sz w:val="27"/>
          <w:szCs w:val="27"/>
        </w:rPr>
        <w:t xml:space="preserve"> Правительства</w:t>
      </w:r>
      <w:r>
        <w:rPr>
          <w:b/>
          <w:sz w:val="27"/>
          <w:szCs w:val="27"/>
        </w:rPr>
      </w:r>
      <w:r>
        <w:rPr>
          <w:sz w:val="27"/>
          <w:szCs w:val="27"/>
        </w:rPr>
      </w:r>
    </w:p>
    <w:p>
      <w:pPr>
        <w:pStyle w:val="663"/>
        <w:ind w:firstLine="5387"/>
        <w:jc w:val="center"/>
        <w:spacing w:line="242" w:lineRule="auto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Белгородской </w:t>
      </w:r>
      <w:r>
        <w:rPr>
          <w:b/>
          <w:sz w:val="27"/>
          <w:szCs w:val="27"/>
        </w:rPr>
        <w:t xml:space="preserve">области</w:t>
      </w:r>
      <w:r>
        <w:rPr>
          <w:sz w:val="27"/>
          <w:szCs w:val="27"/>
        </w:rPr>
      </w:r>
    </w:p>
    <w:p>
      <w:pPr>
        <w:pStyle w:val="663"/>
        <w:ind w:firstLine="5387"/>
        <w:jc w:val="center"/>
        <w:spacing w:line="242" w:lineRule="auto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от__________________20</w:t>
      </w:r>
      <w:r>
        <w:rPr>
          <w:b/>
          <w:sz w:val="27"/>
          <w:szCs w:val="27"/>
        </w:rPr>
        <w:t xml:space="preserve">2</w:t>
      </w:r>
      <w:r>
        <w:rPr>
          <w:b/>
          <w:sz w:val="27"/>
          <w:szCs w:val="27"/>
        </w:rPr>
        <w:t xml:space="preserve">5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г.</w:t>
      </w:r>
      <w:r>
        <w:rPr>
          <w:b/>
          <w:sz w:val="27"/>
          <w:szCs w:val="27"/>
        </w:rPr>
      </w:r>
      <w:r>
        <w:rPr>
          <w:sz w:val="27"/>
          <w:szCs w:val="27"/>
        </w:rPr>
      </w:r>
    </w:p>
    <w:p>
      <w:pPr>
        <w:pStyle w:val="663"/>
        <w:ind w:firstLine="5387"/>
        <w:jc w:val="center"/>
        <w:spacing w:line="242" w:lineRule="auto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№___________</w:t>
      </w:r>
      <w:r>
        <w:rPr>
          <w:sz w:val="27"/>
          <w:szCs w:val="27"/>
        </w:rPr>
      </w:r>
    </w:p>
    <w:p>
      <w:pPr>
        <w:pStyle w:val="663"/>
        <w:ind w:firstLine="4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540"/>
        <w:jc w:val="both"/>
        <w:spacing w:after="1" w:line="22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540"/>
        <w:jc w:val="both"/>
        <w:spacing w:after="1" w:line="22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jc w:val="center"/>
        <w:spacing w:after="1" w:line="220" w:lineRule="atLeast"/>
        <w:rPr>
          <w:b/>
          <w:sz w:val="26"/>
          <w:szCs w:val="26"/>
        </w:rPr>
      </w:pPr>
      <w:r>
        <w:rPr>
          <w:b/>
          <w:sz w:val="27"/>
          <w:szCs w:val="27"/>
        </w:rPr>
        <w:t xml:space="preserve">Перечень </w:t>
        <w:br w:type="textWrapping" w:clear="all"/>
        <w:t xml:space="preserve">мест нахождения источников повышенной опасности на территории </w:t>
        <w:br w:type="textWrapping" w:clear="all"/>
        <w:t xml:space="preserve">Белгородской области, в которых не допускаются розничная продажа </w:t>
        <w:br w:type="textWrapping" w:clear="all"/>
        <w:t xml:space="preserve">алкогольной продукции и розничная продажа алкогольной продукции </w:t>
        <w:br w:type="textWrapping" w:clear="all"/>
        <w:t xml:space="preserve">при оказании услуг общественного питания</w:t>
      </w:r>
      <w:r>
        <w:rPr>
          <w:b/>
          <w:sz w:val="26"/>
          <w:szCs w:val="26"/>
        </w:rPr>
      </w:r>
      <w:r/>
    </w:p>
    <w:p>
      <w:pPr>
        <w:pStyle w:val="663"/>
        <w:ind w:firstLine="540"/>
        <w:jc w:val="both"/>
        <w:spacing w:after="1" w:line="220" w:lineRule="atLeast"/>
        <w:rPr>
          <w:sz w:val="25"/>
          <w:szCs w:val="25"/>
        </w:rPr>
      </w:pPr>
      <w:r>
        <w:rPr>
          <w:sz w:val="25"/>
          <w:szCs w:val="25"/>
        </w:rPr>
      </w:r>
      <w:r/>
    </w:p>
    <w:tbl>
      <w:tblPr>
        <w:tblW w:w="10055" w:type="dxa"/>
        <w:tblInd w:w="-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813"/>
        <w:gridCol w:w="3675"/>
      </w:tblGrid>
      <w:tr>
        <w:trPr>
          <w:trHeight w:val="1647"/>
          <w:tblHeader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№</w:t>
            </w:r>
            <w:r>
              <w:rPr>
                <w:b/>
                <w:sz w:val="27"/>
                <w:szCs w:val="27"/>
              </w:rPr>
              <w:t xml:space="preserve"> п/п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Наименование источника повышенной </w:t>
            </w:r>
            <w:r>
              <w:rPr>
                <w:b/>
                <w:sz w:val="27"/>
                <w:szCs w:val="27"/>
              </w:rPr>
              <w:br w:type="textWrapping" w:clear="all"/>
            </w:r>
            <w:r>
              <w:rPr>
                <w:b/>
                <w:sz w:val="27"/>
                <w:szCs w:val="27"/>
              </w:rPr>
              <w:t xml:space="preserve">опасности</w:t>
            </w:r>
            <w:r>
              <w:rPr>
                <w:b/>
                <w:sz w:val="27"/>
                <w:szCs w:val="27"/>
              </w:rPr>
              <w:t xml:space="preserve">, расположенного в границах </w:t>
            </w:r>
            <w:r>
              <w:rPr>
                <w:b/>
                <w:sz w:val="27"/>
                <w:szCs w:val="27"/>
              </w:rPr>
              <w:br w:type="textWrapping" w:clear="all"/>
            </w:r>
            <w:r>
              <w:rPr>
                <w:b/>
                <w:sz w:val="27"/>
                <w:szCs w:val="27"/>
              </w:rPr>
              <w:t xml:space="preserve">опасного производственного объекта, определенного </w:t>
            </w:r>
            <w:r>
              <w:rPr>
                <w:b/>
                <w:sz w:val="27"/>
                <w:szCs w:val="27"/>
              </w:rPr>
              <w:t xml:space="preserve">в соответствии с Федеральным </w:t>
            </w:r>
            <w:r>
              <w:rPr>
                <w:b/>
                <w:sz w:val="27"/>
                <w:szCs w:val="27"/>
              </w:rPr>
              <w:fldChar w:fldCharType="begin"/>
            </w:r>
            <w:r>
              <w:rPr>
                <w:b/>
                <w:sz w:val="27"/>
                <w:szCs w:val="27"/>
              </w:rPr>
              <w:instrText xml:space="preserve">HYPERLINK "consultantplus://offline/ref=EBF59DB3C2516C1652B30B8417C5992B0F286CF540500F4B065076ACFE0049551BB51A979AF00A5281180EAC2Dd728G"</w:instrText>
            </w:r>
            <w:r>
              <w:rPr>
                <w:b/>
                <w:sz w:val="27"/>
                <w:szCs w:val="27"/>
              </w:rPr>
              <w:fldChar w:fldCharType="separate"/>
            </w:r>
            <w:r>
              <w:rPr>
                <w:b/>
                <w:color w:val="000000"/>
                <w:sz w:val="27"/>
                <w:szCs w:val="27"/>
              </w:rPr>
              <w:t xml:space="preserve">законом</w:t>
            </w:r>
            <w:r>
              <w:rPr>
                <w:b/>
                <w:sz w:val="27"/>
                <w:szCs w:val="27"/>
              </w:rPr>
              <w:fldChar w:fldCharType="end"/>
            </w: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от 21 июля 1997 года </w:t>
            </w:r>
            <w:r>
              <w:rPr>
                <w:b/>
                <w:sz w:val="27"/>
                <w:szCs w:val="27"/>
              </w:rPr>
              <w:t xml:space="preserve">№</w:t>
            </w:r>
            <w:r>
              <w:rPr>
                <w:b/>
                <w:sz w:val="27"/>
                <w:szCs w:val="27"/>
              </w:rPr>
              <w:t xml:space="preserve"> 116-ФЗ </w:t>
            </w:r>
            <w:r>
              <w:rPr>
                <w:b/>
                <w:sz w:val="27"/>
                <w:szCs w:val="27"/>
              </w:rPr>
              <w:t xml:space="preserve">«</w:t>
            </w:r>
            <w:r>
              <w:rPr>
                <w:b/>
                <w:sz w:val="27"/>
                <w:szCs w:val="27"/>
              </w:rPr>
              <w:t xml:space="preserve">О </w:t>
            </w:r>
            <w:r>
              <w:rPr>
                <w:b/>
                <w:sz w:val="27"/>
                <w:szCs w:val="27"/>
              </w:rPr>
              <w:t xml:space="preserve">промышленной </w:t>
            </w:r>
            <w:r>
              <w:rPr>
                <w:b/>
                <w:sz w:val="27"/>
                <w:szCs w:val="27"/>
              </w:rPr>
              <w:t xml:space="preserve">безопасности опасных производственных объектов</w:t>
            </w:r>
            <w:r>
              <w:rPr>
                <w:b/>
                <w:sz w:val="27"/>
                <w:szCs w:val="27"/>
              </w:rPr>
              <w:t xml:space="preserve">»</w:t>
            </w:r>
            <w:r>
              <w:rPr>
                <w:b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Месторасположение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836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Общество с ограниченной ответственностью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Белэнергомаш-БЗЭМ</w:t>
            </w:r>
            <w:r>
              <w:rPr>
                <w:sz w:val="27"/>
                <w:szCs w:val="27"/>
              </w:rPr>
              <w:t xml:space="preserve">»</w:t>
            </w:r>
            <w:r>
              <w:rPr>
                <w:sz w:val="27"/>
                <w:szCs w:val="27"/>
              </w:rPr>
              <w:t xml:space="preserve"> </w:t>
              <w:br/>
              <w:t xml:space="preserve">(</w:t>
            </w:r>
            <w:r>
              <w:rPr>
                <w:sz w:val="27"/>
                <w:szCs w:val="27"/>
              </w:rPr>
              <w:t xml:space="preserve">цех</w:t>
            </w:r>
            <w:r>
              <w:rPr>
                <w:sz w:val="27"/>
                <w:szCs w:val="27"/>
              </w:rPr>
              <w:t xml:space="preserve"> электросталеплавильный</w:t>
            </w:r>
            <w:r>
              <w:rPr>
                <w:sz w:val="27"/>
                <w:szCs w:val="27"/>
              </w:rPr>
              <w:t xml:space="preserve">)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Белгород, ул. Волчанская, </w:t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д. 165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836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Общество с ограниченной ответственностью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Белколор</w:t>
            </w:r>
            <w:r>
              <w:rPr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 xml:space="preserve">(</w:t>
            </w:r>
            <w:r>
              <w:rPr>
                <w:sz w:val="27"/>
                <w:szCs w:val="27"/>
              </w:rPr>
              <w:t xml:space="preserve">цех по производству лакокрасочных материалов, у</w:t>
            </w:r>
            <w:r>
              <w:rPr>
                <w:sz w:val="27"/>
                <w:szCs w:val="27"/>
              </w:rPr>
              <w:t xml:space="preserve">часток транспортирования опасных веществ</w:t>
            </w:r>
            <w:r>
              <w:rPr>
                <w:sz w:val="27"/>
                <w:szCs w:val="27"/>
              </w:rPr>
              <w:t xml:space="preserve">)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Белгород, ул. Рабочая, д. 14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662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кционерное общество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Квадра – Генерирующая компания</w:t>
            </w:r>
            <w:r>
              <w:rPr>
                <w:sz w:val="27"/>
                <w:szCs w:val="27"/>
              </w:rPr>
              <w:t xml:space="preserve">»</w:t>
            </w:r>
            <w:r>
              <w:rPr>
                <w:sz w:val="27"/>
                <w:szCs w:val="27"/>
              </w:rPr>
              <w:t xml:space="preserve">:</w:t>
            </w:r>
            <w:r>
              <w:rPr>
                <w:sz w:val="27"/>
                <w:szCs w:val="27"/>
              </w:rPr>
              <w:br w:type="textWrapping" w:clear="all"/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102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3.1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</w:t>
            </w:r>
            <w:r>
              <w:rPr>
                <w:sz w:val="27"/>
                <w:szCs w:val="27"/>
              </w:rPr>
              <w:t xml:space="preserve">лощадка подсобного хозяйства котельной ЮМР </w:t>
            </w:r>
            <w:r>
              <w:rPr>
                <w:spacing w:val="5"/>
                <w:sz w:val="27"/>
                <w:szCs w:val="27"/>
              </w:rPr>
              <w:t xml:space="preserve">производственного по</w:t>
            </w:r>
            <w:r>
              <w:rPr>
                <w:spacing w:val="5"/>
                <w:sz w:val="27"/>
                <w:szCs w:val="27"/>
              </w:rPr>
              <w:t xml:space="preserve">дразделения «Белгородская ТЭЦ»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Белгород, (территория </w:t>
            </w:r>
            <w:r>
              <w:rPr>
                <w:sz w:val="27"/>
                <w:szCs w:val="27"/>
              </w:rPr>
              <w:t xml:space="preserve">котельной ЮМР</w:t>
            </w:r>
            <w:r>
              <w:rPr>
                <w:sz w:val="27"/>
                <w:szCs w:val="27"/>
              </w:rPr>
              <w:t xml:space="preserve">), </w:t>
              <w:br w:type="textWrapping" w:clear="all"/>
              <w:t xml:space="preserve">ул. </w:t>
            </w:r>
            <w:r>
              <w:rPr>
                <w:sz w:val="27"/>
                <w:szCs w:val="27"/>
              </w:rPr>
              <w:t xml:space="preserve">Щорса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 д.</w:t>
            </w:r>
            <w:r>
              <w:rPr>
                <w:sz w:val="27"/>
                <w:szCs w:val="27"/>
              </w:rPr>
              <w:t xml:space="preserve"> 2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836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3.2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 xml:space="preserve">площадка подсобного хозяйства </w:t>
            </w:r>
            <w:r>
              <w:rPr>
                <w:spacing w:val="5"/>
                <w:sz w:val="27"/>
                <w:szCs w:val="27"/>
              </w:rPr>
              <w:t xml:space="preserve">к</w:t>
            </w:r>
            <w:r>
              <w:rPr>
                <w:spacing w:val="5"/>
                <w:sz w:val="27"/>
                <w:szCs w:val="27"/>
              </w:rPr>
              <w:t xml:space="preserve">отельной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Западная</w:t>
            </w:r>
            <w:r>
              <w:rPr>
                <w:sz w:val="27"/>
                <w:szCs w:val="27"/>
              </w:rPr>
              <w:t xml:space="preserve">»</w:t>
            </w:r>
            <w:r>
              <w:rPr>
                <w:sz w:val="27"/>
                <w:szCs w:val="27"/>
              </w:rPr>
              <w:t xml:space="preserve"> производственного подразделения «Белгородская ТЭЦ»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Белгород, ул. Сумская, </w:t>
              <w:br/>
              <w:t xml:space="preserve">д. 170а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2006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Общество с ограниченной ответственностью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Газэнергосеть Белгород</w:t>
            </w:r>
            <w:r>
              <w:rPr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</w:t>
            </w: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танция газонаполнительная</w:t>
            </w:r>
            <w:r>
              <w:rPr>
                <w:sz w:val="27"/>
                <w:szCs w:val="27"/>
              </w:rPr>
              <w:t xml:space="preserve"> д. Ворошнево</w:t>
            </w:r>
            <w:r>
              <w:rPr>
                <w:sz w:val="27"/>
                <w:szCs w:val="27"/>
              </w:rPr>
              <w:t xml:space="preserve">)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Белгородский р</w:t>
            </w:r>
            <w:r>
              <w:rPr>
                <w:sz w:val="27"/>
                <w:szCs w:val="27"/>
              </w:rPr>
              <w:t xml:space="preserve">айон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 </w:t>
              <w:br/>
            </w:r>
            <w:r>
              <w:rPr>
                <w:sz w:val="27"/>
                <w:szCs w:val="27"/>
              </w:rPr>
              <w:t xml:space="preserve">п.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Разумное, ул. Разуменская, </w:t>
            </w:r>
            <w:r>
              <w:rPr>
                <w:sz w:val="27"/>
                <w:szCs w:val="27"/>
              </w:rPr>
              <w:t xml:space="preserve">д. </w:t>
            </w: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723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Акционерное общество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Комбинат КМАруда</w:t>
            </w:r>
            <w:r>
              <w:rPr>
                <w:sz w:val="27"/>
                <w:szCs w:val="27"/>
              </w:rPr>
              <w:t xml:space="preserve">»: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881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5.1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</w:t>
            </w:r>
            <w:r>
              <w:rPr>
                <w:sz w:val="27"/>
                <w:szCs w:val="27"/>
              </w:rPr>
              <w:t xml:space="preserve">часток горного капитального строительства (Скиповый ствол)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Губкин, ул. Артема, д. 2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386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5.2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</w:t>
            </w:r>
            <w:r>
              <w:rPr>
                <w:sz w:val="27"/>
                <w:szCs w:val="27"/>
              </w:rPr>
              <w:t xml:space="preserve">удник с подземным способом разработки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Губкин, пром</w:t>
            </w:r>
            <w:r>
              <w:rPr>
                <w:sz w:val="27"/>
                <w:szCs w:val="27"/>
              </w:rPr>
              <w:t xml:space="preserve">ышленная </w:t>
            </w:r>
            <w:r>
              <w:rPr>
                <w:sz w:val="27"/>
                <w:szCs w:val="27"/>
              </w:rPr>
              <w:t xml:space="preserve">зона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111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5.3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</w:t>
            </w:r>
            <w:r>
              <w:rPr>
                <w:sz w:val="27"/>
                <w:szCs w:val="27"/>
              </w:rPr>
              <w:t xml:space="preserve">часток горного капитального строительства (специализированный</w:t>
            </w:r>
            <w:r>
              <w:rPr>
                <w:sz w:val="27"/>
                <w:szCs w:val="27"/>
              </w:rPr>
              <w:t xml:space="preserve">)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Губкинский</w:t>
            </w:r>
            <w:r>
              <w:rPr>
                <w:sz w:val="27"/>
                <w:szCs w:val="27"/>
              </w:rPr>
              <w:t xml:space="preserve"> район</w:t>
            </w:r>
            <w:r>
              <w:rPr>
                <w:sz w:val="27"/>
                <w:szCs w:val="27"/>
              </w:rPr>
              <w:t xml:space="preserve">, в границах СПК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Казацкий</w:t>
            </w:r>
            <w:r>
              <w:rPr>
                <w:sz w:val="27"/>
                <w:szCs w:val="27"/>
              </w:rPr>
              <w:t xml:space="preserve">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836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Акционерное общество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Лебединский горно-обогатительный комбинат</w:t>
            </w:r>
            <w:r>
              <w:rPr>
                <w:sz w:val="27"/>
                <w:szCs w:val="27"/>
              </w:rPr>
              <w:t xml:space="preserve">»</w:t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(с</w:t>
            </w:r>
            <w:r>
              <w:rPr>
                <w:sz w:val="27"/>
                <w:szCs w:val="27"/>
              </w:rPr>
              <w:t xml:space="preserve">клад взрывчатых материалов</w:t>
            </w:r>
            <w:r>
              <w:rPr>
                <w:sz w:val="27"/>
                <w:szCs w:val="27"/>
              </w:rPr>
              <w:t xml:space="preserve">, у</w:t>
            </w:r>
            <w:r>
              <w:rPr>
                <w:sz w:val="27"/>
                <w:szCs w:val="27"/>
              </w:rPr>
              <w:t xml:space="preserve">часток горного капитального строительства (специализированный</w:t>
            </w:r>
            <w:r>
              <w:rPr>
                <w:sz w:val="27"/>
                <w:szCs w:val="27"/>
              </w:rPr>
              <w:t xml:space="preserve">), р</w:t>
            </w:r>
            <w:r>
              <w:rPr>
                <w:sz w:val="27"/>
                <w:szCs w:val="27"/>
              </w:rPr>
              <w:t xml:space="preserve">удник с открытым способом разработки (карье</w:t>
            </w:r>
            <w:r>
              <w:rPr>
                <w:sz w:val="27"/>
                <w:szCs w:val="27"/>
              </w:rPr>
              <w:t xml:space="preserve">р))</w:t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Губкинский р</w:t>
            </w:r>
            <w:r>
              <w:rPr>
                <w:sz w:val="27"/>
                <w:szCs w:val="27"/>
              </w:rPr>
              <w:t xml:space="preserve">айон</w:t>
            </w:r>
            <w:r>
              <w:rPr>
                <w:sz w:val="27"/>
                <w:szCs w:val="27"/>
              </w:rPr>
              <w:t xml:space="preserve">, пром</w:t>
            </w:r>
            <w:r>
              <w:rPr>
                <w:sz w:val="27"/>
                <w:szCs w:val="27"/>
              </w:rPr>
              <w:t xml:space="preserve">ышленная </w:t>
            </w:r>
            <w:r>
              <w:rPr>
                <w:sz w:val="27"/>
                <w:szCs w:val="27"/>
              </w:rPr>
              <w:t xml:space="preserve">зона, </w:t>
            </w:r>
            <w:r>
              <w:rPr>
                <w:sz w:val="27"/>
                <w:szCs w:val="27"/>
              </w:rPr>
              <w:t xml:space="preserve">п</w:t>
            </w:r>
            <w:r>
              <w:rPr>
                <w:sz w:val="27"/>
                <w:szCs w:val="27"/>
              </w:rPr>
              <w:t xml:space="preserve">ром</w:t>
            </w:r>
            <w:r>
              <w:rPr>
                <w:sz w:val="27"/>
                <w:szCs w:val="27"/>
              </w:rPr>
              <w:t xml:space="preserve">ышленная </w:t>
            </w:r>
            <w:r>
              <w:rPr>
                <w:sz w:val="27"/>
                <w:szCs w:val="27"/>
              </w:rPr>
              <w:t xml:space="preserve">площадка ЛГОКА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102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Акционерное общество «Оскольский электрометаллургический комбинат имени Алексея Алексеевича Угарова»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(</w:t>
            </w:r>
            <w:r>
              <w:rPr>
                <w:sz w:val="27"/>
                <w:szCs w:val="27"/>
              </w:rPr>
              <w:t xml:space="preserve">у</w:t>
            </w:r>
            <w:r>
              <w:rPr>
                <w:sz w:val="27"/>
                <w:szCs w:val="27"/>
              </w:rPr>
              <w:t xml:space="preserve">часток станции воздухоразделительной</w:t>
            </w:r>
            <w:r>
              <w:rPr>
                <w:sz w:val="27"/>
                <w:szCs w:val="27"/>
              </w:rPr>
              <w:t xml:space="preserve">, у</w:t>
            </w:r>
            <w:r>
              <w:rPr>
                <w:sz w:val="27"/>
                <w:szCs w:val="27"/>
              </w:rPr>
              <w:t xml:space="preserve">часток станции воздухоразделительной №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  <w:t xml:space="preserve">, цех электросталеплавильный)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Старый Оскол, тер</w:t>
            </w:r>
            <w:r>
              <w:rPr>
                <w:sz w:val="27"/>
                <w:szCs w:val="27"/>
              </w:rPr>
              <w:t xml:space="preserve">ритория п</w:t>
            </w:r>
            <w:r>
              <w:rPr>
                <w:sz w:val="27"/>
                <w:szCs w:val="27"/>
              </w:rPr>
              <w:t xml:space="preserve">ром</w:t>
            </w:r>
            <w:r>
              <w:rPr>
                <w:sz w:val="27"/>
                <w:szCs w:val="27"/>
              </w:rPr>
              <w:t xml:space="preserve">ышленн</w:t>
            </w:r>
            <w:r>
              <w:rPr>
                <w:sz w:val="27"/>
                <w:szCs w:val="27"/>
              </w:rPr>
              <w:t xml:space="preserve">ой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пло</w:t>
            </w:r>
            <w:r>
              <w:rPr>
                <w:sz w:val="27"/>
                <w:szCs w:val="27"/>
              </w:rPr>
              <w:t xml:space="preserve">щадки ОЭМК, № 95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102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кционерное общество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Старооскольский завод электромонтажных изделий</w:t>
            </w:r>
            <w:r>
              <w:rPr>
                <w:sz w:val="27"/>
                <w:szCs w:val="27"/>
              </w:rPr>
              <w:t xml:space="preserve">»</w:t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(у</w:t>
            </w:r>
            <w:r>
              <w:rPr>
                <w:sz w:val="27"/>
                <w:szCs w:val="27"/>
              </w:rPr>
              <w:t xml:space="preserve">часток плавильный горячего цинкования</w:t>
            </w:r>
            <w:r>
              <w:rPr>
                <w:sz w:val="27"/>
                <w:szCs w:val="27"/>
              </w:rPr>
              <w:t xml:space="preserve">)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Старый Оскол, </w:t>
            </w:r>
            <w:r>
              <w:rPr>
                <w:sz w:val="27"/>
                <w:szCs w:val="27"/>
              </w:rPr>
              <w:t xml:space="preserve">ст. </w:t>
            </w:r>
            <w:r>
              <w:rPr>
                <w:sz w:val="27"/>
                <w:szCs w:val="27"/>
              </w:rPr>
              <w:t xml:space="preserve">Котел, пром</w:t>
            </w:r>
            <w:r>
              <w:rPr>
                <w:sz w:val="27"/>
                <w:szCs w:val="27"/>
              </w:rPr>
              <w:t xml:space="preserve">ышленный </w:t>
            </w:r>
            <w:r>
              <w:rPr>
                <w:sz w:val="27"/>
                <w:szCs w:val="27"/>
              </w:rPr>
              <w:t xml:space="preserve">узел, площадка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Монтажная</w:t>
            </w:r>
            <w:r>
              <w:rPr>
                <w:sz w:val="27"/>
                <w:szCs w:val="27"/>
              </w:rPr>
              <w:t xml:space="preserve">»</w:t>
            </w:r>
            <w:r>
              <w:rPr>
                <w:sz w:val="27"/>
                <w:szCs w:val="27"/>
              </w:rPr>
              <w:t xml:space="preserve">, проезд Ш-6, строение № 17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102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Акционерное общество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Оскольский завод металлургического машиностроения</w:t>
            </w:r>
            <w:r>
              <w:rPr>
                <w:sz w:val="27"/>
                <w:szCs w:val="27"/>
              </w:rPr>
              <w:t xml:space="preserve">»</w:t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(литейный цех)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Старый Оскол, площадка Машиностроительная </w:t>
              <w:br/>
              <w:t xml:space="preserve">(ЮЗ </w:t>
            </w:r>
            <w:r>
              <w:rPr>
                <w:sz w:val="27"/>
                <w:szCs w:val="27"/>
              </w:rPr>
              <w:t xml:space="preserve">п</w:t>
            </w:r>
            <w:r>
              <w:rPr>
                <w:sz w:val="27"/>
                <w:szCs w:val="27"/>
              </w:rPr>
              <w:t xml:space="preserve">/р пром</w:t>
            </w:r>
            <w:r>
              <w:rPr>
                <w:sz w:val="27"/>
                <w:szCs w:val="27"/>
              </w:rPr>
              <w:t xml:space="preserve">ышленная </w:t>
            </w:r>
            <w:r>
              <w:rPr>
                <w:sz w:val="27"/>
                <w:szCs w:val="27"/>
              </w:rPr>
              <w:t xml:space="preserve">зона), зд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 14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102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Акционерное общество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Стойленский горно-обогатительный комбинат</w:t>
            </w:r>
            <w:r>
              <w:rPr>
                <w:sz w:val="27"/>
                <w:szCs w:val="27"/>
              </w:rPr>
              <w:t xml:space="preserve">»</w:t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(у</w:t>
            </w:r>
            <w:r>
              <w:rPr>
                <w:sz w:val="27"/>
                <w:szCs w:val="27"/>
              </w:rPr>
              <w:t xml:space="preserve">часток горного капитального строительства (специализированный</w:t>
            </w:r>
            <w:r>
              <w:rPr>
                <w:sz w:val="27"/>
                <w:szCs w:val="27"/>
              </w:rPr>
              <w:t xml:space="preserve"> подземный дренажной шахты</w:t>
            </w:r>
            <w:r>
              <w:rPr>
                <w:sz w:val="27"/>
                <w:szCs w:val="27"/>
              </w:rPr>
              <w:t xml:space="preserve">)</w:t>
            </w:r>
            <w:r>
              <w:rPr>
                <w:sz w:val="27"/>
                <w:szCs w:val="27"/>
              </w:rPr>
              <w:t xml:space="preserve">, р</w:t>
            </w:r>
            <w:r>
              <w:rPr>
                <w:sz w:val="27"/>
                <w:szCs w:val="27"/>
              </w:rPr>
              <w:t xml:space="preserve">удник с открытым способом разработки (карьер</w:t>
            </w:r>
            <w:r>
              <w:rPr>
                <w:sz w:val="27"/>
                <w:szCs w:val="27"/>
              </w:rPr>
              <w:t xml:space="preserve"> Рудоуправления))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Старый Оскол, площадка</w:t>
            </w:r>
            <w:r>
              <w:rPr>
                <w:sz w:val="27"/>
                <w:szCs w:val="27"/>
              </w:rPr>
              <w:t xml:space="preserve"> Ф</w:t>
            </w:r>
            <w:r>
              <w:rPr>
                <w:sz w:val="27"/>
                <w:szCs w:val="27"/>
              </w:rPr>
              <w:t xml:space="preserve">абричная, пр-д-4, (ЮЗ п/р, пром</w:t>
            </w:r>
            <w:r>
              <w:rPr>
                <w:sz w:val="27"/>
                <w:szCs w:val="27"/>
              </w:rPr>
              <w:t xml:space="preserve">ышленная зо</w:t>
            </w:r>
            <w:r>
              <w:rPr>
                <w:sz w:val="27"/>
                <w:szCs w:val="27"/>
              </w:rPr>
              <w:t xml:space="preserve">на)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102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11.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Акцион</w:t>
            </w:r>
            <w:r>
              <w:rPr>
                <w:sz w:val="27"/>
                <w:szCs w:val="27"/>
              </w:rPr>
              <w:t xml:space="preserve">ерное общество «Колымавзрывпром»</w:t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(с</w:t>
            </w:r>
            <w:r>
              <w:rPr>
                <w:sz w:val="27"/>
                <w:szCs w:val="27"/>
              </w:rPr>
              <w:t xml:space="preserve">клад взрывчатых материалов</w:t>
            </w:r>
            <w:r>
              <w:rPr>
                <w:sz w:val="27"/>
                <w:szCs w:val="27"/>
              </w:rPr>
              <w:t xml:space="preserve">, в</w:t>
            </w:r>
            <w:r>
              <w:rPr>
                <w:sz w:val="27"/>
                <w:szCs w:val="27"/>
              </w:rPr>
              <w:t xml:space="preserve">ременный поверхностный склад взрывчатых материалов </w:t>
            </w:r>
            <w:r>
              <w:rPr>
                <w:sz w:val="27"/>
                <w:szCs w:val="27"/>
              </w:rPr>
              <w:br w:type="textWrapping" w:clear="all"/>
            </w:r>
            <w:r>
              <w:rPr>
                <w:sz w:val="27"/>
                <w:szCs w:val="27"/>
              </w:rPr>
              <w:t xml:space="preserve">с площадкой хранения аммиачной селитры </w:t>
            </w:r>
            <w:r>
              <w:rPr>
                <w:sz w:val="27"/>
                <w:szCs w:val="27"/>
              </w:rPr>
              <w:br w:type="textWrapping" w:clear="all"/>
            </w:r>
            <w:r>
              <w:rPr>
                <w:sz w:val="27"/>
                <w:szCs w:val="27"/>
              </w:rPr>
              <w:t xml:space="preserve">на месторождении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Песчанка</w:t>
            </w:r>
            <w:r>
              <w:rPr>
                <w:sz w:val="27"/>
                <w:szCs w:val="27"/>
              </w:rPr>
              <w:t xml:space="preserve">»)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Старый Оскол, площадка </w:t>
            </w:r>
            <w:r>
              <w:rPr>
                <w:sz w:val="27"/>
                <w:szCs w:val="27"/>
              </w:rPr>
              <w:br w:type="textWrapping" w:clear="all"/>
            </w:r>
            <w:r>
              <w:rPr>
                <w:sz w:val="27"/>
                <w:szCs w:val="27"/>
              </w:rPr>
              <w:t xml:space="preserve">АО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Стойленский ГОК</w:t>
            </w:r>
            <w:r>
              <w:rPr>
                <w:sz w:val="27"/>
                <w:szCs w:val="27"/>
              </w:rPr>
              <w:t xml:space="preserve">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102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12.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Общество с огран</w:t>
            </w:r>
            <w:r>
              <w:rPr>
                <w:sz w:val="27"/>
                <w:szCs w:val="27"/>
              </w:rPr>
              <w:t xml:space="preserve">иченной ответственностью «ТЕРРА»</w:t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(плавильно </w:t>
            </w:r>
            <w:r>
              <w:rPr>
                <w:sz w:val="27"/>
                <w:szCs w:val="27"/>
              </w:rPr>
              <w:t xml:space="preserve">литейный участок</w:t>
            </w:r>
            <w:r>
              <w:rPr>
                <w:sz w:val="27"/>
                <w:szCs w:val="27"/>
              </w:rPr>
              <w:t xml:space="preserve">)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Старый Оскол, </w:t>
            </w:r>
            <w:r>
              <w:rPr>
                <w:sz w:val="27"/>
                <w:szCs w:val="27"/>
              </w:rPr>
              <w:t xml:space="preserve">тер</w:t>
            </w:r>
            <w:r>
              <w:rPr>
                <w:sz w:val="27"/>
                <w:szCs w:val="27"/>
              </w:rPr>
              <w:t xml:space="preserve">ритория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br w:type="textWrapping" w:clear="all"/>
            </w:r>
            <w:r>
              <w:rPr>
                <w:sz w:val="27"/>
                <w:szCs w:val="27"/>
              </w:rPr>
              <w:t xml:space="preserve">ст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 xml:space="preserve">Котел, пром</w:t>
            </w:r>
            <w:r>
              <w:rPr>
                <w:sz w:val="27"/>
                <w:szCs w:val="27"/>
              </w:rPr>
              <w:t xml:space="preserve">ышленный </w:t>
            </w:r>
            <w:r>
              <w:rPr>
                <w:sz w:val="27"/>
                <w:szCs w:val="27"/>
              </w:rPr>
              <w:t xml:space="preserve">узел, пл</w:t>
            </w:r>
            <w:r>
              <w:rPr>
                <w:sz w:val="27"/>
                <w:szCs w:val="27"/>
              </w:rPr>
              <w:t xml:space="preserve">ощад</w:t>
            </w:r>
            <w:r>
              <w:rPr>
                <w:sz w:val="27"/>
                <w:szCs w:val="27"/>
              </w:rPr>
              <w:t xml:space="preserve">ка Тепличная, проезд Ш-3, зд. 3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102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13.</w:t>
            </w:r>
            <w:r>
              <w:rPr>
                <w:sz w:val="27"/>
                <w:szCs w:val="27"/>
              </w:rPr>
            </w:r>
          </w:p>
        </w:tc>
        <w:tc>
          <w:tcPr>
            <w:tcW w:w="5813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Общество с ограниченной ответственностью </w:t>
            </w: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Яковлевский горно-обогатительный комбинат</w:t>
            </w:r>
            <w:r>
              <w:rPr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</w:t>
            </w:r>
            <w:r>
              <w:rPr>
                <w:sz w:val="27"/>
                <w:szCs w:val="27"/>
              </w:rPr>
              <w:t xml:space="preserve">р</w:t>
            </w:r>
            <w:r>
              <w:rPr>
                <w:sz w:val="27"/>
                <w:szCs w:val="27"/>
              </w:rPr>
              <w:t xml:space="preserve">удник подземный)</w:t>
            </w:r>
            <w:r>
              <w:rPr>
                <w:sz w:val="27"/>
                <w:szCs w:val="27"/>
              </w:rPr>
            </w:r>
          </w:p>
        </w:tc>
        <w:tc>
          <w:tcPr>
            <w:tcW w:w="3675" w:type="dxa"/>
            <w:vAlign w:val="top"/>
            <w:textDirection w:val="lrTb"/>
            <w:noWrap w:val="false"/>
          </w:tcPr>
          <w:p>
            <w:pPr>
              <w:pStyle w:val="663"/>
              <w:spacing w:after="1" w:line="22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Яковлевский городской округ, </w:t>
            </w:r>
            <w:r>
              <w:rPr>
                <w:sz w:val="27"/>
                <w:szCs w:val="27"/>
              </w:rPr>
              <w:br w:type="textWrapping" w:clear="all"/>
            </w:r>
            <w:r>
              <w:rPr>
                <w:sz w:val="27"/>
                <w:szCs w:val="27"/>
              </w:rPr>
              <w:t xml:space="preserve">п. Яковлево, тер</w:t>
            </w:r>
            <w:r>
              <w:rPr>
                <w:sz w:val="27"/>
                <w:szCs w:val="27"/>
              </w:rPr>
              <w:t xml:space="preserve">ритория</w:t>
            </w:r>
            <w:r>
              <w:rPr>
                <w:sz w:val="27"/>
                <w:szCs w:val="27"/>
              </w:rPr>
              <w:t xml:space="preserve"> 632 км трассы М-2, д. 1, помещение </w:t>
            </w:r>
            <w:r>
              <w:rPr>
                <w:sz w:val="27"/>
                <w:szCs w:val="27"/>
              </w:rPr>
              <w:br w:type="textWrapping" w:clear="all"/>
            </w:r>
            <w:r>
              <w:rPr>
                <w:sz w:val="27"/>
                <w:szCs w:val="27"/>
              </w:rPr>
              <w:t xml:space="preserve">№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73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7" w:type="dxa"/>
        <w:tblInd w:w="-31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4"/>
        <w:gridCol w:w="5953"/>
      </w:tblGrid>
      <w:tr>
        <w:trPr>
          <w:trHeight w:val="75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4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Первый заместитель министра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 xml:space="preserve">сельского хозяйства </w:t>
              <w:br/>
              <w:t xml:space="preserve">и продовольствия области</w:t>
            </w:r>
            <w:r>
              <w:rPr>
                <w:b/>
                <w:bCs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ind w:right="33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А.С. Набоков</w:t>
            </w:r>
            <w:r>
              <w:rPr>
                <w:b/>
                <w:bCs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w="11905" w:h="16837" w:orient="portrait"/>
      <w:pgMar w:top="1134" w:right="423" w:bottom="567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Impact">
    <w:panose1 w:val="020B0806030902050204"/>
  </w:font>
  <w:font w:name="Verdana">
    <w:panose1 w:val="020B060403050404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Mangal">
    <w:panose1 w:val="02040503050306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rPr>
        <w:rStyle w:val="689"/>
      </w:rPr>
      <w:framePr w:wrap="around" w:vAnchor="text" w:hAnchor="margin" w:xAlign="center" w:y="1"/>
    </w:pPr>
    <w:r>
      <w:rPr>
        <w:rStyle w:val="689"/>
      </w:rPr>
      <w:fldChar w:fldCharType="begin"/>
    </w:r>
    <w:r>
      <w:rPr>
        <w:rStyle w:val="689"/>
      </w:rPr>
      <w:instrText xml:space="preserve">PAGE  </w:instrText>
    </w:r>
    <w:r>
      <w:rPr>
        <w:rStyle w:val="689"/>
      </w:rPr>
      <w:fldChar w:fldCharType="separate"/>
    </w:r>
    <w:r>
      <w:rPr>
        <w:rStyle w:val="689"/>
      </w:rPr>
      <w:t xml:space="preserve">2</w:t>
    </w:r>
    <w:r>
      <w:rPr>
        <w:rStyle w:val="689"/>
      </w:rPr>
      <w:fldChar w:fldCharType="end"/>
    </w:r>
    <w:r>
      <w:rPr>
        <w:rStyle w:val="689"/>
      </w:rPr>
    </w:r>
    <w:r/>
  </w:p>
  <w:p>
    <w:pPr>
      <w:pStyle w:val="6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rPr>
        <w:rStyle w:val="689"/>
      </w:rPr>
      <w:framePr w:wrap="around" w:vAnchor="text" w:hAnchor="margin" w:xAlign="center" w:y="1"/>
    </w:pPr>
    <w:r>
      <w:rPr>
        <w:rStyle w:val="689"/>
      </w:rPr>
      <w:fldChar w:fldCharType="begin"/>
    </w:r>
    <w:r>
      <w:rPr>
        <w:rStyle w:val="689"/>
      </w:rPr>
      <w:instrText xml:space="preserve">PAGE  </w:instrText>
    </w:r>
    <w:r>
      <w:rPr>
        <w:rStyle w:val="689"/>
      </w:rPr>
      <w:fldChar w:fldCharType="end"/>
    </w:r>
    <w:r>
      <w:rPr>
        <w:rStyle w:val="689"/>
      </w:rPr>
    </w:r>
    <w:r/>
  </w:p>
  <w:p>
    <w:pPr>
      <w:pStyle w:val="6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64"/>
      <w:isLgl w:val="false"/>
      <w:suff w:val="nothing"/>
      <w:lvlText w:val=""/>
      <w:lvlJc w:val="left"/>
      <w:pPr>
        <w:pStyle w:val="663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63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63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63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63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63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63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63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63"/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63"/>
        <w:ind w:left="360" w:hanging="360"/>
        <w:tabs>
          <w:tab w:val="num" w:pos="36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63"/>
        <w:ind w:left="371" w:hanging="360"/>
        <w:tabs>
          <w:tab w:val="num" w:pos="371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3"/>
        <w:ind w:left="1091" w:hanging="360"/>
        <w:tabs>
          <w:tab w:val="num" w:pos="109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3"/>
        <w:ind w:left="1811" w:hanging="360"/>
        <w:tabs>
          <w:tab w:val="num" w:pos="181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3"/>
        <w:ind w:left="2531" w:hanging="360"/>
        <w:tabs>
          <w:tab w:val="num" w:pos="2531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3"/>
        <w:ind w:left="3251" w:hanging="360"/>
        <w:tabs>
          <w:tab w:val="num" w:pos="325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3"/>
        <w:ind w:left="3971" w:hanging="360"/>
        <w:tabs>
          <w:tab w:val="num" w:pos="397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3"/>
        <w:ind w:left="4691" w:hanging="360"/>
        <w:tabs>
          <w:tab w:val="num" w:pos="4691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3"/>
        <w:ind w:left="5411" w:hanging="360"/>
        <w:tabs>
          <w:tab w:val="num" w:pos="5411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63"/>
        <w:ind w:left="825" w:hanging="825"/>
      </w:pPr>
    </w:lvl>
    <w:lvl w:ilvl="1">
      <w:start w:val="16"/>
      <w:numFmt w:val="decimal"/>
      <w:isLgl w:val="false"/>
      <w:suff w:val="tab"/>
      <w:lvlText w:val="%1.%2."/>
      <w:lvlJc w:val="left"/>
      <w:pPr>
        <w:pStyle w:val="663"/>
        <w:ind w:left="1321" w:hanging="825"/>
      </w:pPr>
    </w:lvl>
    <w:lvl w:ilvl="2">
      <w:start w:val="6"/>
      <w:numFmt w:val="decimal"/>
      <w:isLgl w:val="false"/>
      <w:suff w:val="tab"/>
      <w:lvlText w:val="%1.%2.%3."/>
      <w:lvlJc w:val="left"/>
      <w:pPr>
        <w:pStyle w:val="663"/>
        <w:ind w:left="1817" w:hanging="825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3"/>
        <w:ind w:left="25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3"/>
        <w:ind w:left="30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3"/>
        <w:ind w:left="39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3"/>
        <w:ind w:left="477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3"/>
        <w:ind w:left="527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3"/>
        <w:ind w:left="6128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3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63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3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3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3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3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3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3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3"/>
        <w:ind w:left="2160" w:hanging="216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63"/>
        <w:ind w:left="600" w:hanging="600"/>
      </w:pPr>
    </w:lvl>
    <w:lvl w:ilvl="1">
      <w:start w:val="18"/>
      <w:numFmt w:val="decimal"/>
      <w:isLgl w:val="false"/>
      <w:suff w:val="tab"/>
      <w:lvlText w:val="%1.%2."/>
      <w:lvlJc w:val="left"/>
      <w:pPr>
        <w:pStyle w:val="663"/>
        <w:ind w:left="600" w:hanging="600"/>
      </w:pPr>
    </w:lvl>
    <w:lvl w:ilvl="2">
      <w:start w:val="6"/>
      <w:numFmt w:val="decimal"/>
      <w:isLgl w:val="false"/>
      <w:suff w:val="tab"/>
      <w:lvlText w:val="%1.%2.%3."/>
      <w:lvlJc w:val="left"/>
      <w:pPr>
        <w:pStyle w:val="663"/>
        <w:ind w:left="171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3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3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3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3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3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3"/>
        <w:ind w:left="180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63"/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3"/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6688" w:hanging="180"/>
        <w:tabs>
          <w:tab w:val="num" w:pos="6688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63"/>
        <w:ind w:left="720" w:hanging="360"/>
        <w:tabs>
          <w:tab w:val="num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pStyle w:val="663"/>
        <w:ind w:left="1440" w:hanging="360"/>
        <w:tabs>
          <w:tab w:val="num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663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63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63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63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63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63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63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63"/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3"/>
        <w:ind w:left="1995" w:hanging="12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3"/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663"/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3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3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3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3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3"/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3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3"/>
        <w:ind w:left="2520" w:hanging="216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3"/>
        <w:ind w:left="675" w:hanging="675"/>
      </w:pPr>
      <w:rPr>
        <w:color w:val="000000"/>
      </w:rPr>
    </w:lvl>
    <w:lvl w:ilvl="1">
      <w:start w:val="7"/>
      <w:numFmt w:val="decimal"/>
      <w:isLgl w:val="false"/>
      <w:suff w:val="tab"/>
      <w:lvlText w:val="%1.%2."/>
      <w:lvlJc w:val="left"/>
      <w:pPr>
        <w:pStyle w:val="663"/>
        <w:ind w:left="1269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63"/>
        <w:ind w:left="181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63"/>
        <w:ind w:left="272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63"/>
        <w:ind w:left="327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63"/>
        <w:ind w:left="41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3"/>
        <w:ind w:left="5094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3"/>
        <w:ind w:left="564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3"/>
        <w:ind w:left="6552" w:hanging="2160"/>
      </w:pPr>
      <w:rPr>
        <w:color w:val="00000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3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3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3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3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3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3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3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3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3"/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3"/>
        <w:ind w:left="1350" w:hanging="810"/>
      </w:pPr>
    </w:lvl>
    <w:lvl w:ilvl="1">
      <w:start w:val="18"/>
      <w:numFmt w:val="decimal"/>
      <w:isLgl w:val="false"/>
      <w:suff w:val="tab"/>
      <w:lvlText w:val="%1.%2."/>
      <w:lvlJc w:val="left"/>
      <w:pPr>
        <w:pStyle w:val="663"/>
        <w:ind w:left="1140" w:hanging="600"/>
      </w:pPr>
    </w:lvl>
    <w:lvl w:ilvl="2">
      <w:start w:val="7"/>
      <w:numFmt w:val="decimal"/>
      <w:isLgl w:val="false"/>
      <w:suff w:val="tab"/>
      <w:lvlText w:val="%1.%2.%3."/>
      <w:lvlJc w:val="left"/>
      <w:pPr>
        <w:pStyle w:val="663"/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3"/>
        <w:ind w:left="1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3"/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3"/>
        <w:ind w:left="1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3"/>
        <w:ind w:left="1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3"/>
        <w:ind w:left="1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3"/>
        <w:ind w:left="2340" w:hanging="180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3"/>
        <w:ind w:left="450" w:hanging="450"/>
      </w:pPr>
      <w:rPr>
        <w:color w:val="000000"/>
      </w:rPr>
    </w:lvl>
    <w:lvl w:ilvl="1">
      <w:start w:val="7"/>
      <w:numFmt w:val="decimal"/>
      <w:isLgl w:val="false"/>
      <w:suff w:val="tab"/>
      <w:lvlText w:val="%1.%2."/>
      <w:lvlJc w:val="left"/>
      <w:pPr>
        <w:pStyle w:val="663"/>
        <w:ind w:left="72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63"/>
        <w:ind w:left="72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63"/>
        <w:ind w:left="108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63"/>
        <w:ind w:left="108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63"/>
        <w:ind w:left="144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3"/>
        <w:ind w:left="180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3"/>
        <w:ind w:left="180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3"/>
        <w:ind w:left="2160" w:hanging="2160"/>
      </w:pPr>
      <w:rPr>
        <w:color w:val="00000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3"/>
    <w:next w:val="66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3"/>
    <w:next w:val="66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3"/>
    <w:next w:val="66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3"/>
    <w:next w:val="66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3"/>
    <w:next w:val="66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3"/>
    <w:next w:val="66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3"/>
    <w:next w:val="66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3"/>
    <w:next w:val="66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3"/>
    <w:next w:val="66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3"/>
    <w:next w:val="66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4"/>
    <w:link w:val="33"/>
    <w:uiPriority w:val="10"/>
    <w:rPr>
      <w:sz w:val="48"/>
      <w:szCs w:val="48"/>
    </w:rPr>
  </w:style>
  <w:style w:type="paragraph" w:styleId="35">
    <w:name w:val="Subtitle"/>
    <w:basedOn w:val="663"/>
    <w:next w:val="66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4"/>
    <w:link w:val="35"/>
    <w:uiPriority w:val="11"/>
    <w:rPr>
      <w:sz w:val="24"/>
      <w:szCs w:val="24"/>
    </w:rPr>
  </w:style>
  <w:style w:type="paragraph" w:styleId="37">
    <w:name w:val="Quote"/>
    <w:basedOn w:val="663"/>
    <w:next w:val="66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3"/>
    <w:next w:val="66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4"/>
    <w:link w:val="41"/>
    <w:uiPriority w:val="99"/>
  </w:style>
  <w:style w:type="paragraph" w:styleId="43">
    <w:name w:val="Footer"/>
    <w:basedOn w:val="66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4"/>
    <w:link w:val="43"/>
    <w:uiPriority w:val="99"/>
  </w:style>
  <w:style w:type="paragraph" w:styleId="45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4"/>
    <w:uiPriority w:val="99"/>
    <w:unhideWhenUsed/>
    <w:rPr>
      <w:vertAlign w:val="superscript"/>
    </w:rPr>
  </w:style>
  <w:style w:type="paragraph" w:styleId="177">
    <w:name w:val="endnote text"/>
    <w:basedOn w:val="66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4"/>
    <w:uiPriority w:val="99"/>
    <w:semiHidden/>
    <w:unhideWhenUsed/>
    <w:rPr>
      <w:vertAlign w:val="superscript"/>
    </w:rPr>
  </w:style>
  <w:style w:type="paragraph" w:styleId="18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next w:val="663"/>
    <w:link w:val="663"/>
    <w:qFormat/>
    <w:rPr>
      <w:sz w:val="24"/>
      <w:szCs w:val="24"/>
      <w:lang w:val="ru-RU" w:eastAsia="ar-SA" w:bidi="ar-SA"/>
    </w:rPr>
  </w:style>
  <w:style w:type="paragraph" w:styleId="664">
    <w:name w:val="Заголовок 1"/>
    <w:basedOn w:val="663"/>
    <w:next w:val="663"/>
    <w:link w:val="715"/>
    <w:qFormat/>
    <w:pPr>
      <w:numPr>
        <w:ilvl w:val="0"/>
        <w:numId w:val="1"/>
      </w:numPr>
      <w:keepNext/>
      <w:outlineLvl w:val="0"/>
    </w:pPr>
    <w:rPr>
      <w:b/>
      <w:sz w:val="28"/>
    </w:rPr>
  </w:style>
  <w:style w:type="paragraph" w:styleId="665">
    <w:name w:val="Заголовок 4"/>
    <w:basedOn w:val="663"/>
    <w:next w:val="663"/>
    <w:link w:val="706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styleId="666">
    <w:name w:val="Основной шрифт абзаца"/>
    <w:next w:val="666"/>
    <w:link w:val="663"/>
  </w:style>
  <w:style w:type="table" w:styleId="667">
    <w:name w:val="Обычная таблица"/>
    <w:next w:val="667"/>
    <w:link w:val="663"/>
    <w:semiHidden/>
    <w:tblPr/>
  </w:style>
  <w:style w:type="numbering" w:styleId="668">
    <w:name w:val="Нет списка"/>
    <w:next w:val="668"/>
    <w:link w:val="663"/>
    <w:uiPriority w:val="99"/>
    <w:semiHidden/>
  </w:style>
  <w:style w:type="character" w:styleId="669">
    <w:name w:val="Absatz-Standardschriftart"/>
    <w:next w:val="669"/>
    <w:link w:val="663"/>
  </w:style>
  <w:style w:type="character" w:styleId="670">
    <w:name w:val="WW-Absatz-Standardschriftart"/>
    <w:next w:val="670"/>
    <w:link w:val="663"/>
  </w:style>
  <w:style w:type="character" w:styleId="671">
    <w:name w:val="WW-Absatz-Standardschriftart1"/>
    <w:next w:val="671"/>
    <w:link w:val="663"/>
  </w:style>
  <w:style w:type="character" w:styleId="672">
    <w:name w:val="WW-Absatz-Standardschriftart11"/>
    <w:next w:val="672"/>
    <w:link w:val="663"/>
  </w:style>
  <w:style w:type="character" w:styleId="673">
    <w:name w:val="Основной шрифт абзаца1"/>
    <w:next w:val="673"/>
    <w:link w:val="663"/>
  </w:style>
  <w:style w:type="character" w:styleId="674" w:default="1">
    <w:name w:val="Default Paragraph Font"/>
    <w:next w:val="674"/>
    <w:link w:val="663"/>
  </w:style>
  <w:style w:type="paragraph" w:styleId="676">
    <w:name w:val="Основной текст"/>
    <w:basedOn w:val="663"/>
    <w:next w:val="676"/>
    <w:link w:val="701"/>
    <w:pPr>
      <w:spacing w:before="0" w:after="120"/>
    </w:pPr>
  </w:style>
  <w:style w:type="paragraph" w:styleId="677">
    <w:name w:val="Список"/>
    <w:basedOn w:val="676"/>
    <w:next w:val="677"/>
    <w:link w:val="663"/>
    <w:rPr>
      <w:rFonts w:cs="Mangal"/>
    </w:rPr>
  </w:style>
  <w:style w:type="paragraph" w:styleId="678">
    <w:name w:val="Название1"/>
    <w:basedOn w:val="663"/>
    <w:next w:val="678"/>
    <w:link w:val="6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79">
    <w:name w:val="Указатель1"/>
    <w:basedOn w:val="663"/>
    <w:next w:val="679"/>
    <w:link w:val="663"/>
    <w:pPr>
      <w:suppressLineNumbers/>
    </w:pPr>
    <w:rPr>
      <w:rFonts w:cs="Mangal"/>
    </w:rPr>
  </w:style>
  <w:style w:type="paragraph" w:styleId="680">
    <w:name w:val="text1cl"/>
    <w:basedOn w:val="663"/>
    <w:next w:val="680"/>
    <w:link w:val="663"/>
    <w:pPr>
      <w:jc w:val="center"/>
      <w:spacing w:before="144" w:after="288"/>
    </w:pPr>
  </w:style>
  <w:style w:type="paragraph" w:styleId="681">
    <w:name w:val="ConsPlusTitle"/>
    <w:next w:val="681"/>
    <w:link w:val="663"/>
    <w:pPr>
      <w:widowControl w:val="off"/>
    </w:pPr>
    <w:rPr>
      <w:rFonts w:ascii="Arial" w:hAnsi="Arial" w:eastAsia="Arial" w:cs="Arial"/>
      <w:b/>
      <w:bCs/>
      <w:lang w:val="ru-RU" w:eastAsia="ar-SA" w:bidi="ar-SA"/>
    </w:rPr>
  </w:style>
  <w:style w:type="paragraph" w:styleId="682">
    <w:name w:val="Содержимое таблицы"/>
    <w:basedOn w:val="663"/>
    <w:next w:val="682"/>
    <w:link w:val="663"/>
    <w:pPr>
      <w:suppressLineNumbers/>
    </w:pPr>
  </w:style>
  <w:style w:type="paragraph" w:styleId="683">
    <w:name w:val="Заголовок таблицы"/>
    <w:basedOn w:val="682"/>
    <w:next w:val="683"/>
    <w:link w:val="663"/>
    <w:pPr>
      <w:jc w:val="center"/>
      <w:suppressLineNumbers/>
    </w:pPr>
    <w:rPr>
      <w:b/>
      <w:bCs/>
    </w:rPr>
  </w:style>
  <w:style w:type="paragraph" w:styleId="684">
    <w:name w:val="ConsPlusNormal"/>
    <w:next w:val="663"/>
    <w:link w:val="725"/>
    <w:pPr>
      <w:ind w:firstLine="720"/>
      <w:widowControl w:val="off"/>
    </w:pPr>
    <w:rPr>
      <w:rFonts w:ascii="Arial" w:hAnsi="Arial" w:eastAsia="Arial"/>
      <w:lang w:val="ru-RU" w:eastAsia="en-US" w:bidi="ar-SA"/>
    </w:rPr>
  </w:style>
  <w:style w:type="paragraph" w:styleId="685">
    <w:name w:val="ConsPlusNonformat"/>
    <w:basedOn w:val="663"/>
    <w:next w:val="684"/>
    <w:link w:val="663"/>
    <w:pPr>
      <w:jc w:val="left"/>
    </w:pPr>
    <w:rPr>
      <w:rFonts w:ascii="Courier New" w:hAnsi="Courier New" w:eastAsia="Courier New" w:cs="Courier New"/>
      <w:b w:val="0"/>
      <w:bCs w:val="0"/>
      <w:i w:val="0"/>
      <w:iCs w:val="0"/>
      <w:color w:val="auto"/>
      <w:sz w:val="20"/>
      <w:szCs w:val="20"/>
      <w:lang w:eastAsia="en-US" w:bidi="en-US"/>
    </w:rPr>
  </w:style>
  <w:style w:type="paragraph" w:styleId="686">
    <w:name w:val="ConsPlusCell"/>
    <w:basedOn w:val="663"/>
    <w:next w:val="686"/>
    <w:link w:val="663"/>
    <w:pPr>
      <w:jc w:val="left"/>
    </w:pPr>
    <w:rPr>
      <w:rFonts w:ascii="Arial" w:hAnsi="Arial" w:eastAsia="Arial" w:cs="Arial"/>
      <w:b w:val="0"/>
      <w:bCs w:val="0"/>
      <w:i w:val="0"/>
      <w:iCs w:val="0"/>
      <w:color w:val="auto"/>
      <w:sz w:val="20"/>
      <w:szCs w:val="20"/>
      <w:lang w:eastAsia="en-US" w:bidi="en-US"/>
    </w:rPr>
  </w:style>
  <w:style w:type="paragraph" w:styleId="687">
    <w:name w:val="ConsPlusDocList"/>
    <w:basedOn w:val="663"/>
    <w:next w:val="687"/>
    <w:link w:val="663"/>
    <w:pPr>
      <w:jc w:val="left"/>
    </w:pPr>
    <w:rPr>
      <w:rFonts w:ascii="Courier New" w:hAnsi="Courier New" w:eastAsia="Courier New" w:cs="Courier New"/>
      <w:b w:val="0"/>
      <w:bCs w:val="0"/>
      <w:i w:val="0"/>
      <w:iCs w:val="0"/>
      <w:color w:val="auto"/>
      <w:sz w:val="20"/>
      <w:szCs w:val="20"/>
      <w:lang w:eastAsia="en-US" w:bidi="en-US"/>
    </w:rPr>
  </w:style>
  <w:style w:type="paragraph" w:styleId="688">
    <w:name w:val="Верхний колонтитул"/>
    <w:basedOn w:val="663"/>
    <w:next w:val="688"/>
    <w:link w:val="707"/>
    <w:uiPriority w:val="99"/>
    <w:pPr>
      <w:tabs>
        <w:tab w:val="center" w:pos="4677" w:leader="none"/>
        <w:tab w:val="right" w:pos="9355" w:leader="none"/>
      </w:tabs>
    </w:pPr>
  </w:style>
  <w:style w:type="character" w:styleId="689">
    <w:name w:val="Номер страницы"/>
    <w:basedOn w:val="666"/>
    <w:next w:val="689"/>
    <w:link w:val="663"/>
  </w:style>
  <w:style w:type="paragraph" w:styleId="690">
    <w:name w:val="Текст выноски"/>
    <w:basedOn w:val="663"/>
    <w:next w:val="690"/>
    <w:link w:val="711"/>
    <w:uiPriority w:val="99"/>
    <w:semiHidden/>
    <w:rPr>
      <w:rFonts w:ascii="Tahoma" w:hAnsi="Tahoma" w:cs="Tahoma"/>
      <w:sz w:val="16"/>
      <w:szCs w:val="16"/>
    </w:rPr>
  </w:style>
  <w:style w:type="character" w:styleId="691">
    <w:name w:val="Font Style16"/>
    <w:next w:val="691"/>
    <w:link w:val="663"/>
    <w:rPr>
      <w:rFonts w:ascii="Times New Roman" w:hAnsi="Times New Roman" w:cs="Times New Roman"/>
      <w:sz w:val="22"/>
      <w:szCs w:val="22"/>
    </w:rPr>
  </w:style>
  <w:style w:type="paragraph" w:styleId="692">
    <w:name w:val="Название"/>
    <w:basedOn w:val="663"/>
    <w:next w:val="693"/>
    <w:link w:val="663"/>
    <w:qFormat/>
    <w:pPr>
      <w:jc w:val="center"/>
    </w:pPr>
    <w:rPr>
      <w:b/>
      <w:bCs/>
      <w:sz w:val="28"/>
    </w:rPr>
  </w:style>
  <w:style w:type="paragraph" w:styleId="693">
    <w:name w:val="Подзаголовок"/>
    <w:basedOn w:val="663"/>
    <w:next w:val="693"/>
    <w:link w:val="663"/>
    <w:qFormat/>
    <w:pPr>
      <w:jc w:val="center"/>
      <w:spacing w:after="60"/>
      <w:outlineLvl w:val="1"/>
    </w:pPr>
    <w:rPr>
      <w:rFonts w:ascii="Arial" w:hAnsi="Arial" w:cs="Arial"/>
    </w:rPr>
  </w:style>
  <w:style w:type="character" w:styleId="694">
    <w:name w:val="Гиперссылка"/>
    <w:next w:val="694"/>
    <w:link w:val="663"/>
    <w:rPr>
      <w:color w:val="0000ff"/>
      <w:u w:val="single"/>
    </w:rPr>
  </w:style>
  <w:style w:type="paragraph" w:styleId="695">
    <w:name w:val="Знак1 Знак Знак Знак Знак Знак Знак Знак Знак1 Char"/>
    <w:basedOn w:val="663"/>
    <w:next w:val="695"/>
    <w:link w:val="6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696">
    <w:name w:val="Font Style13"/>
    <w:next w:val="696"/>
    <w:link w:val="663"/>
    <w:rPr>
      <w:rFonts w:ascii="Times New Roman" w:hAnsi="Times New Roman" w:cs="Times New Roman"/>
      <w:sz w:val="26"/>
      <w:szCs w:val="26"/>
    </w:rPr>
  </w:style>
  <w:style w:type="paragraph" w:styleId="697">
    <w:name w:val="Style6"/>
    <w:basedOn w:val="663"/>
    <w:next w:val="697"/>
    <w:link w:val="663"/>
    <w:pPr>
      <w:ind w:firstLine="528"/>
      <w:jc w:val="both"/>
      <w:spacing w:line="326" w:lineRule="exact"/>
      <w:widowControl w:val="off"/>
    </w:pPr>
    <w:rPr>
      <w:lang w:eastAsia="ru-RU"/>
    </w:rPr>
  </w:style>
  <w:style w:type="character" w:styleId="698">
    <w:name w:val="Основной текст (2)_"/>
    <w:next w:val="698"/>
    <w:link w:val="699"/>
    <w:rPr>
      <w:b/>
      <w:bCs/>
      <w:sz w:val="28"/>
      <w:szCs w:val="28"/>
      <w:lang w:bidi="ar-SA"/>
    </w:rPr>
  </w:style>
  <w:style w:type="paragraph" w:styleId="699">
    <w:name w:val="Основной текст (2)"/>
    <w:basedOn w:val="663"/>
    <w:next w:val="699"/>
    <w:link w:val="698"/>
    <w:pPr>
      <w:spacing w:after="900" w:line="322" w:lineRule="exact"/>
      <w:shd w:val="clear" w:color="auto" w:fill="ffffff"/>
      <w:widowControl w:val="off"/>
    </w:pPr>
    <w:rPr>
      <w:b/>
      <w:bCs/>
      <w:sz w:val="28"/>
      <w:szCs w:val="28"/>
      <w:lang w:val="en-US" w:eastAsia="en-US"/>
    </w:rPr>
  </w:style>
  <w:style w:type="character" w:styleId="700">
    <w:name w:val="Основной текст (3) Exact"/>
    <w:next w:val="700"/>
    <w:link w:val="704"/>
    <w:rPr>
      <w:rFonts w:ascii="Impact" w:hAnsi="Impact"/>
      <w:sz w:val="42"/>
      <w:szCs w:val="42"/>
      <w:lang w:bidi="ar-SA"/>
    </w:rPr>
  </w:style>
  <w:style w:type="character" w:styleId="701">
    <w:name w:val="Основной текст Знак"/>
    <w:next w:val="701"/>
    <w:link w:val="676"/>
    <w:rPr>
      <w:sz w:val="24"/>
      <w:szCs w:val="24"/>
      <w:lang w:val="ru-RU" w:eastAsia="ar-SA" w:bidi="ar-SA"/>
    </w:rPr>
  </w:style>
  <w:style w:type="character" w:styleId="702">
    <w:name w:val="Основной текст + Полужирный,Интервал 2 pt"/>
    <w:next w:val="702"/>
    <w:link w:val="663"/>
    <w:rPr>
      <w:b/>
      <w:bCs/>
      <w:spacing w:val="40"/>
      <w:sz w:val="24"/>
      <w:szCs w:val="24"/>
      <w:lang w:val="ru-RU" w:eastAsia="ar-SA" w:bidi="ar-SA"/>
    </w:rPr>
  </w:style>
  <w:style w:type="character" w:styleId="703">
    <w:name w:val="Основной текст + Курсив"/>
    <w:next w:val="703"/>
    <w:link w:val="663"/>
    <w:rPr>
      <w:i/>
      <w:iCs/>
      <w:sz w:val="24"/>
      <w:szCs w:val="24"/>
      <w:lang w:val="en-US" w:eastAsia="en-US" w:bidi="ar-SA"/>
    </w:rPr>
  </w:style>
  <w:style w:type="paragraph" w:styleId="704">
    <w:name w:val="Основной текст (3)"/>
    <w:basedOn w:val="663"/>
    <w:next w:val="704"/>
    <w:link w:val="700"/>
    <w:pPr>
      <w:spacing w:line="240" w:lineRule="atLeast"/>
      <w:shd w:val="clear" w:color="auto" w:fill="ffffff"/>
      <w:widowControl w:val="off"/>
    </w:pPr>
    <w:rPr>
      <w:rFonts w:ascii="Impact" w:hAnsi="Impact"/>
      <w:sz w:val="42"/>
      <w:szCs w:val="42"/>
      <w:lang w:val="en-US" w:eastAsia="en-US"/>
    </w:rPr>
  </w:style>
  <w:style w:type="table" w:styleId="705">
    <w:name w:val="Сетка таблицы"/>
    <w:basedOn w:val="667"/>
    <w:next w:val="705"/>
    <w:link w:val="663"/>
    <w:uiPriority w:val="59"/>
    <w:tblPr/>
  </w:style>
  <w:style w:type="character" w:styleId="706">
    <w:name w:val="Заголовок 4 Знак"/>
    <w:next w:val="706"/>
    <w:link w:val="665"/>
    <w:uiPriority w:val="9"/>
    <w:rPr>
      <w:b/>
      <w:bCs/>
      <w:sz w:val="28"/>
      <w:szCs w:val="28"/>
    </w:rPr>
  </w:style>
  <w:style w:type="character" w:styleId="707">
    <w:name w:val="Верхний колонтитул Знак"/>
    <w:next w:val="707"/>
    <w:link w:val="688"/>
    <w:uiPriority w:val="99"/>
    <w:rPr>
      <w:sz w:val="24"/>
      <w:szCs w:val="24"/>
      <w:lang w:eastAsia="ar-SA"/>
    </w:rPr>
  </w:style>
  <w:style w:type="paragraph" w:styleId="708">
    <w:name w:val="Нижний колонтитул"/>
    <w:basedOn w:val="663"/>
    <w:next w:val="708"/>
    <w:link w:val="709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09">
    <w:name w:val="Нижний колонтитул Знак"/>
    <w:next w:val="709"/>
    <w:link w:val="708"/>
    <w:uiPriority w:val="99"/>
    <w:rPr>
      <w:rFonts w:ascii="Calibri" w:hAnsi="Calibri" w:eastAsia="Calibri"/>
      <w:sz w:val="22"/>
      <w:szCs w:val="22"/>
      <w:lang w:eastAsia="en-US"/>
    </w:rPr>
  </w:style>
  <w:style w:type="table" w:styleId="710">
    <w:name w:val="Сетка таблицы1"/>
    <w:basedOn w:val="667"/>
    <w:next w:val="705"/>
    <w:link w:val="663"/>
    <w:tblPr/>
  </w:style>
  <w:style w:type="character" w:styleId="711">
    <w:name w:val="Текст выноски Знак"/>
    <w:next w:val="711"/>
    <w:link w:val="690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712">
    <w:name w:val="Абзац списка"/>
    <w:basedOn w:val="663"/>
    <w:next w:val="712"/>
    <w:link w:val="66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713">
    <w:name w:val="Основной текст с отступом 2"/>
    <w:basedOn w:val="663"/>
    <w:next w:val="713"/>
    <w:link w:val="714"/>
    <w:pPr>
      <w:ind w:firstLine="540"/>
      <w:jc w:val="both"/>
    </w:pPr>
    <w:rPr>
      <w:sz w:val="26"/>
      <w:szCs w:val="26"/>
      <w:lang w:eastAsia="ru-RU"/>
    </w:rPr>
  </w:style>
  <w:style w:type="character" w:styleId="714">
    <w:name w:val="Основной текст с отступом 2 Знак"/>
    <w:next w:val="714"/>
    <w:link w:val="713"/>
    <w:rPr>
      <w:sz w:val="26"/>
      <w:szCs w:val="26"/>
    </w:rPr>
  </w:style>
  <w:style w:type="character" w:styleId="715">
    <w:name w:val="Заголовок 1 Знак"/>
    <w:next w:val="715"/>
    <w:link w:val="664"/>
    <w:rPr>
      <w:b/>
      <w:sz w:val="28"/>
      <w:szCs w:val="24"/>
      <w:lang w:eastAsia="ar-SA"/>
    </w:rPr>
  </w:style>
  <w:style w:type="paragraph" w:styleId="716">
    <w:name w:val="ConsPlusTitlePage"/>
    <w:next w:val="716"/>
    <w:link w:val="663"/>
    <w:pPr>
      <w:widowControl w:val="off"/>
    </w:pPr>
    <w:rPr>
      <w:rFonts w:ascii="Tahoma" w:hAnsi="Tahoma" w:cs="Tahoma"/>
      <w:lang w:val="ru-RU" w:eastAsia="ru-RU" w:bidi="ar-SA"/>
    </w:rPr>
  </w:style>
  <w:style w:type="paragraph" w:styleId="717">
    <w:name w:val="ConsPlusJurTerm"/>
    <w:next w:val="717"/>
    <w:link w:val="663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718">
    <w:name w:val="ConsPlusTextList"/>
    <w:next w:val="718"/>
    <w:link w:val="663"/>
    <w:pPr>
      <w:widowControl w:val="off"/>
    </w:pPr>
    <w:rPr>
      <w:rFonts w:ascii="Arial" w:hAnsi="Arial" w:cs="Arial"/>
      <w:lang w:val="ru-RU" w:eastAsia="ru-RU" w:bidi="ar-SA"/>
    </w:rPr>
  </w:style>
  <w:style w:type="character" w:styleId="719">
    <w:name w:val="Основной текст (5) + Не полужирный"/>
    <w:next w:val="719"/>
    <w:link w:val="663"/>
    <w:rPr>
      <w:b/>
      <w:bCs/>
      <w:sz w:val="27"/>
      <w:szCs w:val="27"/>
      <w:shd w:val="clear" w:color="auto" w:fill="ffffff"/>
    </w:rPr>
  </w:style>
  <w:style w:type="character" w:styleId="720">
    <w:name w:val="Основной текст (5)_"/>
    <w:next w:val="720"/>
    <w:link w:val="721"/>
    <w:rPr>
      <w:b/>
      <w:bCs/>
      <w:sz w:val="27"/>
      <w:szCs w:val="27"/>
      <w:shd w:val="clear" w:color="auto" w:fill="ffffff"/>
    </w:rPr>
  </w:style>
  <w:style w:type="paragraph" w:styleId="721">
    <w:name w:val="Основной текст (5)"/>
    <w:basedOn w:val="663"/>
    <w:next w:val="721"/>
    <w:link w:val="720"/>
    <w:pPr>
      <w:jc w:val="both"/>
      <w:spacing w:before="480" w:line="317" w:lineRule="exact"/>
      <w:shd w:val="clear" w:color="auto" w:fill="ffffff"/>
    </w:pPr>
    <w:rPr>
      <w:b/>
      <w:bCs/>
      <w:sz w:val="27"/>
      <w:szCs w:val="27"/>
      <w:shd w:val="clear" w:color="auto" w:fill="ffffff"/>
      <w:lang w:eastAsia="ru-RU"/>
    </w:rPr>
  </w:style>
  <w:style w:type="character" w:styleId="722">
    <w:name w:val="blk"/>
    <w:next w:val="722"/>
    <w:link w:val="663"/>
  </w:style>
  <w:style w:type="paragraph" w:styleId="723">
    <w:name w:val="Текст"/>
    <w:basedOn w:val="663"/>
    <w:next w:val="723"/>
    <w:link w:val="724"/>
    <w:uiPriority w:val="99"/>
    <w:unhideWhenUsed/>
    <w:rPr>
      <w:rFonts w:ascii="Calibri" w:hAnsi="Calibri" w:eastAsia="Calibri" w:cs="Times New Roman"/>
      <w:sz w:val="22"/>
      <w:szCs w:val="21"/>
      <w:lang w:eastAsia="en-US"/>
    </w:rPr>
  </w:style>
  <w:style w:type="character" w:styleId="724">
    <w:name w:val="Текст Знак"/>
    <w:next w:val="724"/>
    <w:link w:val="723"/>
    <w:uiPriority w:val="99"/>
    <w:rPr>
      <w:rFonts w:ascii="Calibri" w:hAnsi="Calibri" w:eastAsia="Calibri"/>
      <w:sz w:val="22"/>
      <w:szCs w:val="21"/>
      <w:lang w:eastAsia="en-US"/>
    </w:rPr>
  </w:style>
  <w:style w:type="character" w:styleId="725">
    <w:name w:val="ConsPlusNormal Знак"/>
    <w:next w:val="725"/>
    <w:link w:val="684"/>
    <w:rPr>
      <w:rFonts w:ascii="Arial" w:hAnsi="Arial" w:eastAsia="Arial"/>
      <w:lang w:eastAsia="en-US"/>
    </w:rPr>
  </w:style>
  <w:style w:type="numbering" w:styleId="726">
    <w:name w:val="Нет списка1"/>
    <w:next w:val="668"/>
    <w:link w:val="663"/>
    <w:uiPriority w:val="99"/>
    <w:semiHidden/>
    <w:unhideWhenUsed/>
  </w:style>
  <w:style w:type="table" w:styleId="727">
    <w:name w:val="Сетка таблицы2"/>
    <w:basedOn w:val="667"/>
    <w:next w:val="705"/>
    <w:link w:val="66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28">
    <w:name w:val="Содержимое врезки"/>
    <w:basedOn w:val="663"/>
    <w:next w:val="728"/>
    <w:link w:val="663"/>
    <w:rPr>
      <w:sz w:val="20"/>
      <w:szCs w:val="20"/>
      <w:lang w:eastAsia="ru-RU"/>
    </w:rPr>
  </w:style>
  <w:style w:type="character" w:styleId="729">
    <w:name w:val="mail-message-sender-email"/>
    <w:next w:val="729"/>
    <w:link w:val="663"/>
  </w:style>
  <w:style w:type="paragraph" w:styleId="730">
    <w:name w:val="formattext"/>
    <w:basedOn w:val="663"/>
    <w:next w:val="730"/>
    <w:link w:val="663"/>
    <w:pPr>
      <w:spacing w:before="100" w:beforeAutospacing="1" w:after="100" w:afterAutospacing="1"/>
    </w:pPr>
    <w:rPr>
      <w:lang w:eastAsia="ru-RU"/>
    </w:rPr>
  </w:style>
  <w:style w:type="numbering" w:styleId="1935" w:default="1">
    <w:name w:val="No List"/>
    <w:uiPriority w:val="99"/>
    <w:semiHidden/>
    <w:unhideWhenUsed/>
  </w:style>
  <w:style w:type="table" w:styleId="19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dc:title>
  <dc:creator>Управление - государственная инспекция</dc:creator>
  <cp:revision>23</cp:revision>
  <dcterms:created xsi:type="dcterms:W3CDTF">2025-04-03T06:44:00Z</dcterms:created>
  <dcterms:modified xsi:type="dcterms:W3CDTF">2025-04-04T08:10:24Z</dcterms:modified>
  <cp:version>917504</cp:version>
</cp:coreProperties>
</file>