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3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Об утверждении Порядка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из областного бюджета </w:t>
        <w:br w:type="textWrapping" w:clear="all"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грантов в форме субсидий на поддержку реализации общественных </w:t>
        <w:br w:type="textWrapping" w:clear="all"/>
        <w:t xml:space="preserve">инициатив, направленных на развитие туристской инфраструктуры»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роект постановления Правительства 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Белгородской 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области 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утверждении Порядка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грантов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форме субсидий на поддержку реализации общественных инициатив, направленных на развитие туристской инфраструктуры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 – Проект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постановления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Субсидия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разработан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рамках реализации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1_733"/>
          <w:rFonts w:ascii="Times New Roman" w:hAnsi="Times New Roman" w:cs="Times New Roman"/>
          <w:sz w:val="28"/>
          <w:szCs w:val="28"/>
        </w:rPr>
        <w:t xml:space="preserve">регионального проекта «Создание номерного фонда, инфраструктуры и новых точек притяжения»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государственной программы Белгородской области «Развитие экономического потенциала и формирование благоприятного предпринимательского климата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Белгородской области»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утвержденной постановлением Правительства Белгородской области от 25 декабря 2023 года № 750-пп «Об утверждении государственной программы Белгородской области «Развитие экономического потенциала и формирование благоприятного предпринимательского климата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Белгородской области» (далее – государственная программа Белгородской области) и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соответствии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Соглашением о реализации на территории субъекта Российской Федерации регионального проекта, обеспечивающего достижение показателей и мероприятий (результатов) федерального проекта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ходящего в состав национального проекта, «Региональный проект «Создание номерного фонда, инфраструктуры и новых точек притяжения» (Белгородская область)» на территории Белгородской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4 декабря 2024 года № 139-2024-П1005-1,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заключенным между Правительством Белгородской области и Министерством экономического развития 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Соглашением о предоставлении единой субсидии из федерального бюджета бюджету субъекта Российской Федерации от 17 декабря 2024 года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139-09-2025-137, заключенным между Правительством Белгородской области и Министерством экономического развития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Проект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ом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 утверждает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ся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\l "P31"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из областного бюджета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грантов в форме субсидий на поддержку реализации общественных инициатив, направленных на развитие туристской инфраструктуры, на конкурсной основе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юридическим лицам (за исключением некоммерческих организаций, являющихся государственными (муниципальными) учреждениями) 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(или) индивидуальным предпринимателям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202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следующим направлениям: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создание и (или) развитие пляжей на берегах рек, озер, водохранилищ или иных водных объектов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создание и (или) развитие национальных туристских маршрутов, определенных в соответствии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"consultantplus://offline/ref=92006FFAEE161C5640293E4722EDB37ECEEF505CEF7551BBBC6E8E41329ADE479B60D10EF6DD62B7C208B6C4CF143375A8AF482ADAFF889Bh6MFL"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Правилами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определения национальных туристских маршрутов, утвержденными постановлением Правительства Российской Федерации от 29 ноября 2021 года № 2086 «Об утверждении Правил определения национальных туристских маршрутов»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инфраструктуры туризма в рамках проектов 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создание или приобретение, установка объектов кемпинг-размещения, </w:t>
      </w:r>
      <w:r>
        <w:rPr>
          <w:rFonts w:ascii="Times New Roman" w:hAnsi="Times New Roman" w:cs="Times New Roman"/>
          <w:sz w:val="28"/>
          <w:szCs w:val="28"/>
        </w:rPr>
        <w:t xml:space="preserve">кемпстоянок</w:t>
      </w:r>
      <w:r>
        <w:rPr>
          <w:rFonts w:ascii="Times New Roman" w:hAnsi="Times New Roman" w:cs="Times New Roman"/>
          <w:sz w:val="28"/>
          <w:szCs w:val="28"/>
        </w:rPr>
        <w:t xml:space="preserve">, навесных конструкций для транспортных средств, </w:t>
      </w:r>
      <w:r>
        <w:rPr>
          <w:rFonts w:ascii="Times New Roman" w:hAnsi="Times New Roman" w:cs="Times New Roman"/>
          <w:sz w:val="28"/>
          <w:szCs w:val="28"/>
        </w:rPr>
        <w:br/>
        <w:t xml:space="preserve">а также приобретение кемпинговых палаток и других видов оборудования, используемо</w:t>
      </w:r>
      <w:r>
        <w:rPr>
          <w:rFonts w:ascii="Times New Roman" w:hAnsi="Times New Roman" w:cs="Times New Roman"/>
          <w:sz w:val="28"/>
          <w:szCs w:val="28"/>
        </w:rPr>
        <w:t xml:space="preserve">го для организации пребывания (ночлега), включающих обустройство жилой и рекреационной зон, оборудование санитарных узлов (мест общего пользования), обеспечение доступа для лиц с ограниченными возможностями здоровья, создание системы визуальной информации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и навигации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некапитальной нестационарной причальной инфраструктуры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Общий объем бюджетных ассигнований,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предусмотре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областном бюджете в рамках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государственной программы Белгородской области «Развитие экономического потенциала и формирование благоприятного предпринимательского климата в Белгородской области», утвержденной постановлением Правительства Белгородской области 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 года </w:t>
        <w:br w:type="textWrapping" w:clear="all"/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750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-пп «Об утверждении государственной программы Белгородской области «Развитие экономического потенциала и формирование благоприятного предпринимательского климата в Белгородской области»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 xml:space="preserve">54 460,0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6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Принятие данного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роекта не потребует выделения дополнительных финансовых средств из областного бюджета.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851" w:left="1701" w:header="709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CJK SC">
    <w:panose1 w:val="020B0502040504020204"/>
  </w:font>
  <w:font w:name="Segoe UI">
    <w:panose1 w:val="020B0502040504020204"/>
  </w:font>
  <w:font w:name="Liberation Sans">
    <w:panose1 w:val="020B0604020202020204"/>
  </w:font>
  <w:font w:name="Wingdings">
    <w:panose1 w:val="05010000000000000000"/>
  </w:font>
  <w:font w:name="Lohit Devanagari">
    <w:panose1 w:val="02000603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jc w:val="center"/>
      <w:spacing w:after="0" w:line="240" w:lineRule="auto"/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4"/>
      <w:isLgl w:val="false"/>
      <w:suff w:val="nothing"/>
      <w:lvlText w:val=""/>
      <w:lvlJc w:val="left"/>
      <w:pPr>
        <w:pStyle w:val="623"/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623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623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623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23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2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2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2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23"/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23"/>
    <w:next w:val="62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23"/>
    <w:next w:val="623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23"/>
    <w:next w:val="62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23"/>
    <w:next w:val="62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23"/>
    <w:next w:val="62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23"/>
    <w:next w:val="62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23"/>
    <w:next w:val="62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23"/>
    <w:next w:val="62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23"/>
    <w:next w:val="62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23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23"/>
    <w:next w:val="62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23"/>
    <w:next w:val="62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23"/>
    <w:next w:val="62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23"/>
    <w:next w:val="62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2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23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2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2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next w:val="623"/>
    <w:link w:val="623"/>
    <w:qFormat/>
    <w:pPr>
      <w:spacing w:after="200" w:line="276" w:lineRule="auto"/>
    </w:pPr>
    <w:rPr>
      <w:rFonts w:ascii="Calibri" w:hAnsi="Calibri" w:eastAsia="Calibri"/>
      <w:sz w:val="22"/>
      <w:szCs w:val="22"/>
      <w:lang w:val="ru-RU" w:eastAsia="zh-CN" w:bidi="ar-SA"/>
    </w:rPr>
  </w:style>
  <w:style w:type="paragraph" w:styleId="624">
    <w:name w:val="Заголовок 1"/>
    <w:basedOn w:val="623"/>
    <w:next w:val="623"/>
    <w:link w:val="623"/>
    <w:qFormat/>
    <w:pPr>
      <w:numPr>
        <w:ilvl w:val="0"/>
        <w:numId w:val="1"/>
      </w:num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character" w:styleId="625">
    <w:name w:val="Основной шрифт абзаца"/>
    <w:next w:val="625"/>
    <w:link w:val="623"/>
    <w:uiPriority w:val="1"/>
    <w:unhideWhenUsed/>
  </w:style>
  <w:style w:type="table" w:styleId="626">
    <w:name w:val="Обычная таблица"/>
    <w:next w:val="626"/>
    <w:link w:val="623"/>
    <w:uiPriority w:val="99"/>
    <w:semiHidden/>
    <w:unhideWhenUsed/>
    <w:tblPr/>
  </w:style>
  <w:style w:type="numbering" w:styleId="627">
    <w:name w:val="Нет списка"/>
    <w:next w:val="627"/>
    <w:link w:val="623"/>
    <w:uiPriority w:val="99"/>
    <w:semiHidden/>
    <w:unhideWhenUsed/>
  </w:style>
  <w:style w:type="character" w:styleId="628">
    <w:name w:val="WW8Num1z0"/>
    <w:next w:val="628"/>
    <w:link w:val="623"/>
  </w:style>
  <w:style w:type="character" w:styleId="629">
    <w:name w:val="WW8Num1z1"/>
    <w:next w:val="629"/>
    <w:link w:val="623"/>
  </w:style>
  <w:style w:type="character" w:styleId="630">
    <w:name w:val="WW8Num1z2"/>
    <w:next w:val="630"/>
    <w:link w:val="623"/>
  </w:style>
  <w:style w:type="character" w:styleId="631">
    <w:name w:val="WW8Num1z3"/>
    <w:next w:val="631"/>
    <w:link w:val="623"/>
  </w:style>
  <w:style w:type="character" w:styleId="632">
    <w:name w:val="WW8Num1z4"/>
    <w:next w:val="632"/>
    <w:link w:val="623"/>
  </w:style>
  <w:style w:type="character" w:styleId="633">
    <w:name w:val="WW8Num1z5"/>
    <w:next w:val="633"/>
    <w:link w:val="623"/>
  </w:style>
  <w:style w:type="character" w:styleId="634">
    <w:name w:val="WW8Num1z6"/>
    <w:next w:val="634"/>
    <w:link w:val="623"/>
  </w:style>
  <w:style w:type="character" w:styleId="635">
    <w:name w:val="WW8Num1z7"/>
    <w:next w:val="635"/>
    <w:link w:val="623"/>
  </w:style>
  <w:style w:type="character" w:styleId="636">
    <w:name w:val="WW8Num1z8"/>
    <w:next w:val="636"/>
    <w:link w:val="623"/>
  </w:style>
  <w:style w:type="character" w:styleId="637">
    <w:name w:val="WW8Num2z0"/>
    <w:next w:val="637"/>
    <w:link w:val="623"/>
    <w:rPr>
      <w:rFonts w:ascii="Symbol" w:hAnsi="Symbol" w:cs="Symbol"/>
      <w:sz w:val="20"/>
    </w:rPr>
  </w:style>
  <w:style w:type="character" w:styleId="638">
    <w:name w:val="WW8Num2z1"/>
    <w:next w:val="638"/>
    <w:link w:val="623"/>
    <w:rPr>
      <w:rFonts w:ascii="Courier New" w:hAnsi="Courier New" w:cs="Courier New"/>
      <w:sz w:val="20"/>
    </w:rPr>
  </w:style>
  <w:style w:type="character" w:styleId="639">
    <w:name w:val="WW8Num2z2"/>
    <w:next w:val="639"/>
    <w:link w:val="623"/>
    <w:rPr>
      <w:rFonts w:ascii="Wingdings" w:hAnsi="Wingdings" w:cs="Wingdings"/>
      <w:sz w:val="20"/>
    </w:rPr>
  </w:style>
  <w:style w:type="character" w:styleId="640">
    <w:name w:val="WW8Num3z0"/>
    <w:next w:val="640"/>
    <w:link w:val="623"/>
    <w:rPr>
      <w:rFonts w:ascii="Symbol" w:hAnsi="Symbol" w:cs="Symbol"/>
      <w:sz w:val="20"/>
    </w:rPr>
  </w:style>
  <w:style w:type="character" w:styleId="641">
    <w:name w:val="WW8Num3z1"/>
    <w:next w:val="641"/>
    <w:link w:val="623"/>
    <w:rPr>
      <w:rFonts w:ascii="Courier New" w:hAnsi="Courier New" w:cs="Courier New"/>
      <w:sz w:val="20"/>
    </w:rPr>
  </w:style>
  <w:style w:type="character" w:styleId="642">
    <w:name w:val="WW8Num3z2"/>
    <w:next w:val="642"/>
    <w:link w:val="623"/>
    <w:rPr>
      <w:rFonts w:ascii="Wingdings" w:hAnsi="Wingdings" w:cs="Wingdings"/>
      <w:sz w:val="20"/>
    </w:rPr>
  </w:style>
  <w:style w:type="character" w:styleId="643">
    <w:name w:val="WW8Num4z0"/>
    <w:next w:val="643"/>
    <w:link w:val="623"/>
    <w:rPr>
      <w:rFonts w:ascii="Symbol" w:hAnsi="Symbol" w:cs="Symbol"/>
      <w:sz w:val="20"/>
    </w:rPr>
  </w:style>
  <w:style w:type="character" w:styleId="644">
    <w:name w:val="WW8Num4z1"/>
    <w:next w:val="644"/>
    <w:link w:val="623"/>
    <w:rPr>
      <w:rFonts w:ascii="Courier New" w:hAnsi="Courier New" w:cs="Courier New"/>
      <w:sz w:val="20"/>
    </w:rPr>
  </w:style>
  <w:style w:type="character" w:styleId="645">
    <w:name w:val="WW8Num4z2"/>
    <w:next w:val="645"/>
    <w:link w:val="623"/>
    <w:rPr>
      <w:rFonts w:ascii="Wingdings" w:hAnsi="Wingdings" w:cs="Wingdings"/>
      <w:sz w:val="20"/>
    </w:rPr>
  </w:style>
  <w:style w:type="character" w:styleId="646">
    <w:name w:val="Основной шрифт абзаца1"/>
    <w:next w:val="646"/>
    <w:link w:val="623"/>
  </w:style>
  <w:style w:type="character" w:styleId="647">
    <w:name w:val="Заголовок 1 Знак"/>
    <w:next w:val="647"/>
    <w:link w:val="623"/>
    <w:rPr>
      <w:rFonts w:ascii="Cambria" w:hAnsi="Cambria" w:eastAsia="Times New Roman" w:cs="Times New Roman"/>
      <w:b/>
      <w:bCs/>
      <w:sz w:val="32"/>
      <w:szCs w:val="32"/>
    </w:rPr>
  </w:style>
  <w:style w:type="character" w:styleId="648">
    <w:name w:val="Верхний колонтитул Знак"/>
    <w:next w:val="648"/>
    <w:link w:val="623"/>
    <w:rPr>
      <w:sz w:val="22"/>
      <w:szCs w:val="22"/>
    </w:rPr>
  </w:style>
  <w:style w:type="character" w:styleId="649">
    <w:name w:val="Нижний колонтитул Знак"/>
    <w:next w:val="649"/>
    <w:link w:val="623"/>
    <w:rPr>
      <w:sz w:val="22"/>
      <w:szCs w:val="22"/>
    </w:rPr>
  </w:style>
  <w:style w:type="character" w:styleId="650">
    <w:name w:val="Текст выноски Знак"/>
    <w:next w:val="650"/>
    <w:link w:val="623"/>
    <w:rPr>
      <w:rFonts w:ascii="Segoe UI" w:hAnsi="Segoe UI" w:cs="Segoe UI"/>
      <w:sz w:val="18"/>
      <w:szCs w:val="18"/>
    </w:rPr>
  </w:style>
  <w:style w:type="paragraph" w:styleId="651">
    <w:name w:val="Заголовок"/>
    <w:basedOn w:val="623"/>
    <w:next w:val="652"/>
    <w:link w:val="623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652">
    <w:name w:val="Основной текст"/>
    <w:basedOn w:val="623"/>
    <w:next w:val="652"/>
    <w:link w:val="623"/>
    <w:pPr>
      <w:spacing w:before="0" w:after="140" w:line="276" w:lineRule="auto"/>
    </w:pPr>
  </w:style>
  <w:style w:type="paragraph" w:styleId="653">
    <w:name w:val="Список"/>
    <w:basedOn w:val="652"/>
    <w:next w:val="653"/>
    <w:link w:val="623"/>
    <w:rPr>
      <w:rFonts w:cs="Lohit Devanagari"/>
    </w:rPr>
  </w:style>
  <w:style w:type="paragraph" w:styleId="654">
    <w:name w:val="Название объекта"/>
    <w:basedOn w:val="623"/>
    <w:next w:val="654"/>
    <w:link w:val="623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55">
    <w:name w:val="Указатель1"/>
    <w:basedOn w:val="623"/>
    <w:next w:val="655"/>
    <w:link w:val="623"/>
    <w:pPr>
      <w:suppressLineNumbers/>
    </w:pPr>
    <w:rPr>
      <w:rFonts w:cs="Lohit Devanagari"/>
    </w:rPr>
  </w:style>
  <w:style w:type="paragraph" w:styleId="656">
    <w:name w:val="Обычный (веб)"/>
    <w:basedOn w:val="623"/>
    <w:next w:val="656"/>
    <w:link w:val="623"/>
    <w:rPr>
      <w:rFonts w:ascii="Times New Roman" w:hAnsi="Times New Roman" w:cs="Times New Roman"/>
      <w:sz w:val="24"/>
      <w:szCs w:val="24"/>
    </w:rPr>
  </w:style>
  <w:style w:type="paragraph" w:styleId="657">
    <w:name w:val="Верхний и нижний колонтитулы"/>
    <w:basedOn w:val="623"/>
    <w:next w:val="657"/>
    <w:link w:val="623"/>
    <w:pPr>
      <w:tabs>
        <w:tab w:val="center" w:pos="4819" w:leader="none"/>
        <w:tab w:val="right" w:pos="9638" w:leader="none"/>
      </w:tabs>
      <w:suppressLineNumbers/>
    </w:pPr>
  </w:style>
  <w:style w:type="paragraph" w:styleId="658">
    <w:name w:val="Верхний колонтитул"/>
    <w:basedOn w:val="623"/>
    <w:next w:val="658"/>
    <w:link w:val="623"/>
    <w:pPr>
      <w:tabs>
        <w:tab w:val="center" w:pos="4677" w:leader="none"/>
        <w:tab w:val="right" w:pos="9355" w:leader="none"/>
      </w:tabs>
    </w:pPr>
  </w:style>
  <w:style w:type="paragraph" w:styleId="659">
    <w:name w:val="Нижний колонтитул"/>
    <w:basedOn w:val="623"/>
    <w:next w:val="659"/>
    <w:link w:val="623"/>
    <w:pPr>
      <w:tabs>
        <w:tab w:val="center" w:pos="4677" w:leader="none"/>
        <w:tab w:val="right" w:pos="9355" w:leader="none"/>
      </w:tabs>
    </w:pPr>
  </w:style>
  <w:style w:type="paragraph" w:styleId="660">
    <w:name w:val="Текст выноски"/>
    <w:basedOn w:val="623"/>
    <w:next w:val="660"/>
    <w:link w:val="62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661">
    <w:name w:val="Содержимое таблицы"/>
    <w:basedOn w:val="623"/>
    <w:next w:val="661"/>
    <w:link w:val="623"/>
    <w:pPr>
      <w:suppressLineNumbers/>
    </w:pPr>
  </w:style>
  <w:style w:type="paragraph" w:styleId="662">
    <w:name w:val="Заголовок таблицы"/>
    <w:basedOn w:val="661"/>
    <w:next w:val="662"/>
    <w:link w:val="623"/>
    <w:pPr>
      <w:jc w:val="center"/>
      <w:suppressLineNumbers/>
    </w:pPr>
    <w:rPr>
      <w:b/>
      <w:bCs/>
    </w:rPr>
  </w:style>
  <w:style w:type="character" w:styleId="663">
    <w:name w:val="Гиперссылка"/>
    <w:next w:val="663"/>
    <w:link w:val="623"/>
    <w:uiPriority w:val="99"/>
    <w:unhideWhenUsed/>
    <w:rPr>
      <w:color w:val="0563c1"/>
      <w:u w:val="single"/>
    </w:rPr>
  </w:style>
  <w:style w:type="character" w:styleId="826" w:default="1">
    <w:name w:val="Default Paragraph Font"/>
    <w:uiPriority w:val="1"/>
    <w:semiHidden/>
    <w:unhideWhenUsed/>
  </w:style>
  <w:style w:type="numbering" w:styleId="827" w:default="1">
    <w:name w:val="No List"/>
    <w:uiPriority w:val="99"/>
    <w:semiHidden/>
    <w:unhideWhenUsed/>
  </w:style>
  <w:style w:type="table" w:styleId="828" w:default="1">
    <w:name w:val="Normal Table"/>
    <w:uiPriority w:val="99"/>
    <w:semiHidden/>
    <w:unhideWhenUsed/>
    <w:tblPr/>
  </w:style>
  <w:style w:type="character" w:styleId="1_733" w:customStyle="1">
    <w:name w:val="Без интервала Знак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ХудРук</dc:creator>
  <cp:revision>3</cp:revision>
  <dcterms:created xsi:type="dcterms:W3CDTF">2024-06-04T09:14:00Z</dcterms:created>
  <dcterms:modified xsi:type="dcterms:W3CDTF">2025-06-16T12:25:24Z</dcterms:modified>
  <cp:version>1048576</cp:version>
</cp:coreProperties>
</file>