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уведомляет о начале публичных консультаций в целях проведения оценки регулирующего воздействия проекта нормативного правового акта.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rPr>
          <w:rFonts w:eastAsia="Arial" w:cs="Arial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проекта приказа министерства сельского хозяйства и продовольствия Белгородской области </w:t>
      </w:r>
      <w:r>
        <w:rPr>
          <w:bCs/>
          <w:color w:val="000000"/>
        </w:rPr>
        <w:t xml:space="preserve">«О</w:t>
      </w:r>
      <w:r>
        <w:rPr>
          <w:rFonts w:eastAsia="Arial" w:cs="Arial"/>
        </w:rPr>
        <w:t xml:space="preserve"> внесении изменений в приказ министерства сельского хозяйства </w:t>
      </w:r>
      <w:r>
        <w:rPr>
          <w:rFonts w:eastAsia="Arial" w:cs="Arial"/>
        </w:rPr>
        <w:br/>
        <w:t xml:space="preserve">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</w:t>
      </w:r>
      <w:r>
        <w:rPr>
          <w:rFonts w:eastAsia="Arial" w:cs="Arial"/>
        </w:rPr>
        <w:br/>
        <w:t xml:space="preserve">и продовольствия Белгородской области государственной услуги «Лицензирование розничной продажи алкогольной продукции на территории Белгородской области </w:t>
      </w:r>
      <w:r>
        <w:rPr>
          <w:rFonts w:eastAsia="Arial" w:cs="Arial"/>
        </w:rPr>
        <w:br/>
        <w:t xml:space="preserve">(за исключением лицензирования розничной продажи произведенной сельскохозяйственными производителями винодельческой продукции)»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Разработчик акта: </w:t>
      </w:r>
      <w:r>
        <w:t xml:space="preserve">министерство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rPr>
          <w:color w:val="000000" w:themeColor="text1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</w:t>
      </w:r>
      <w:r>
        <w:t xml:space="preserve">: </w:t>
      </w:r>
      <w:r>
        <w:rPr>
          <w:color w:val="000000" w:themeColor="text1"/>
        </w:rPr>
        <w:t xml:space="preserve">с </w:t>
      </w:r>
      <w:r>
        <w:rPr>
          <w:color w:val="000000" w:themeColor="text1"/>
        </w:rPr>
        <w:t xml:space="preserve">11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11</w:t>
      </w:r>
      <w:r>
        <w:rPr>
          <w:color w:val="000000" w:themeColor="text1"/>
        </w:rPr>
        <w:t xml:space="preserve">.2024 г. по 2</w:t>
      </w: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11</w:t>
      </w:r>
      <w:r>
        <w:rPr>
          <w:color w:val="000000" w:themeColor="text1"/>
        </w:rPr>
        <w:t xml:space="preserve">.2024 г.</w:t>
      </w:r>
      <w:r>
        <w:rPr>
          <w:color w:val="000000" w:themeColor="text1"/>
        </w:rPr>
      </w:r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r>
        <w:rPr>
          <w:lang w:val="en-US"/>
        </w:rPr>
        <w:t xml:space="preserve">nesterenko</w:t>
      </w:r>
      <w:r>
        <w:t xml:space="preserve">@belapk.ru 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Нестеренко Сергей Юрьевич начальник отдела лицензирования департамента потребительского рынка министерства сельского хозяйства и продовольствия области, контактный </w:t>
      </w:r>
      <w:r>
        <w:t xml:space="preserve">телефон:   </w:t>
      </w:r>
      <w:r>
        <w:t xml:space="preserve">                        8 (4722) 35-30-44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rPr>
          <w:rFonts w:eastAsia="Arial" w:cs="Arial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1) проект </w:t>
      </w:r>
      <w:r>
        <w:t xml:space="preserve">приказа министерства сельского хозяйства и продовольствия Белгородской области </w:t>
      </w:r>
      <w:r>
        <w:rPr>
          <w:bCs/>
          <w:color w:val="000000"/>
        </w:rPr>
        <w:t xml:space="preserve">«О</w:t>
      </w:r>
      <w:r>
        <w:rPr>
          <w:rFonts w:eastAsia="Arial" w:cs="Arial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</w:t>
      </w:r>
      <w:r>
        <w:rPr>
          <w:rFonts w:eastAsia="Arial" w:cs="Arial"/>
        </w:rPr>
        <w:t xml:space="preserve">одской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>
        <w:t xml:space="preserve">;</w:t>
      </w:r>
      <w:r/>
    </w:p>
    <w:p>
      <w:pPr>
        <w:jc w:val="both"/>
        <w:shd w:val="clear" w:color="auto" w:fill="e6e6e6"/>
        <w:rPr>
          <w:rFonts w:eastAsia="Arial" w:cs="Arial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2) сводный отчет о результатах проведения оценки регулирующего воздействия проекта </w:t>
      </w:r>
      <w:r>
        <w:t xml:space="preserve">приказа министерства сельского хозяйства и продовольствия Белгородской области </w:t>
      </w:r>
      <w:r>
        <w:rPr>
          <w:bCs/>
          <w:color w:val="000000"/>
        </w:rPr>
        <w:t xml:space="preserve">«О</w:t>
      </w:r>
      <w:r>
        <w:rPr>
          <w:rFonts w:eastAsia="Arial" w:cs="Arial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</w:t>
      </w:r>
      <w:r>
        <w:rPr>
          <w:rFonts w:eastAsia="Arial" w:cs="Arial"/>
        </w:rPr>
        <w:t xml:space="preserve">одской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3) расчет издержек;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</w:pPr>
      <w:r>
        <w:rPr>
          <w:b/>
        </w:rPr>
        <w:t xml:space="preserve">Перечень вопросов для участников публичных консультаций по проекту </w:t>
      </w:r>
      <w:r>
        <w:t xml:space="preserve">проекта приказа министерства сельского хозяйства и продовольствия Белгородской области </w:t>
      </w:r>
      <w:r>
        <w:rPr>
          <w:bCs/>
          <w:color w:val="000000"/>
        </w:rPr>
        <w:t xml:space="preserve">«О</w:t>
      </w:r>
      <w:r>
        <w:rPr>
          <w:rFonts w:eastAsia="Arial" w:cs="Arial"/>
        </w:rPr>
        <w:t xml:space="preserve"> внесении изменений в приказ министерства сельского хозяйства и продовольствия Белгородской области от 21 октября 2022 года № 387 «Об утверждении административного регламента предоставления министерством сельского хозяйства и продовольствия Белгор</w:t>
      </w:r>
      <w:r>
        <w:rPr>
          <w:rFonts w:eastAsia="Arial" w:cs="Arial"/>
        </w:rPr>
        <w:t xml:space="preserve">одской области государственной услуги 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</w:t>
      </w:r>
      <w:r/>
    </w:p>
    <w:p>
      <w:pPr>
        <w:jc w:val="both"/>
        <w:rPr>
          <w:b/>
          <w:bCs/>
          <w:color w:val="000000" w:themeColor="text1"/>
        </w:rPr>
      </w:pPr>
      <w:r>
        <w:t xml:space="preserve">Пожалуйста, заполните и направьте данную форму по электронной почте на адрес                         </w:t>
      </w:r>
      <w:r>
        <w:rPr>
          <w:lang w:val="en-US"/>
        </w:rPr>
        <w:t xml:space="preserve">nesterenko</w:t>
      </w:r>
      <w:r>
        <w:t xml:space="preserve"> @belapk.ru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не позднее 2</w:t>
      </w:r>
      <w:r>
        <w:rPr>
          <w:b/>
          <w:bCs/>
          <w:color w:val="000000" w:themeColor="text1"/>
        </w:rPr>
        <w:t xml:space="preserve">2 </w:t>
      </w:r>
      <w:r>
        <w:rPr>
          <w:b/>
          <w:bCs/>
          <w:color w:val="000000" w:themeColor="text1"/>
        </w:rPr>
        <w:t xml:space="preserve">ноября</w:t>
      </w:r>
      <w:r>
        <w:rPr>
          <w:b/>
          <w:bCs/>
          <w:color w:val="000000" w:themeColor="text1"/>
        </w:rPr>
        <w:t xml:space="preserve"> 2024 г.</w:t>
      </w:r>
      <w:r>
        <w:rPr>
          <w:b/>
          <w:bCs/>
          <w:color w:val="000000" w:themeColor="text1"/>
        </w:rPr>
      </w:r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bookmarkStart w:id="3" w:name="_GoBack"/>
      <w:r/>
      <w:bookmarkEnd w:id="3"/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</w:t>
      </w:r>
      <w:r>
        <w:t xml:space="preserve">организации:  _</w:t>
      </w:r>
      <w:r>
        <w:t xml:space="preserve">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</w:t>
      </w:r>
      <w:r>
        <w:t xml:space="preserve">телефон:  _</w:t>
      </w:r>
      <w:r>
        <w:t xml:space="preserve">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Caption Char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0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80"/>
    <w:next w:val="680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basedOn w:val="690"/>
    <w:link w:val="720"/>
    <w:uiPriority w:val="10"/>
    <w:rPr>
      <w:sz w:val="48"/>
      <w:szCs w:val="48"/>
    </w:rPr>
  </w:style>
  <w:style w:type="paragraph" w:styleId="722">
    <w:name w:val="Subtitle"/>
    <w:basedOn w:val="680"/>
    <w:next w:val="680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690"/>
    <w:link w:val="722"/>
    <w:uiPriority w:val="11"/>
    <w:rPr>
      <w:sz w:val="24"/>
      <w:szCs w:val="24"/>
    </w:rPr>
  </w:style>
  <w:style w:type="paragraph" w:styleId="724">
    <w:name w:val="Quote"/>
    <w:basedOn w:val="680"/>
    <w:next w:val="680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0"/>
    <w:next w:val="680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0"/>
    <w:uiPriority w:val="99"/>
  </w:style>
  <w:style w:type="character" w:styleId="729" w:customStyle="1">
    <w:name w:val="Footer Char"/>
    <w:basedOn w:val="690"/>
    <w:uiPriority w:val="99"/>
  </w:style>
  <w:style w:type="paragraph" w:styleId="730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877"/>
    <w:uiPriority w:val="99"/>
  </w:style>
  <w:style w:type="table" w:styleId="732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0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0"/>
    <w:uiPriority w:val="99"/>
    <w:unhideWhenUsed/>
    <w:rPr>
      <w:vertAlign w:val="superscript"/>
    </w:rPr>
  </w:style>
  <w:style w:type="paragraph" w:styleId="861">
    <w:name w:val="endnote text"/>
    <w:basedOn w:val="680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0"/>
    <w:uiPriority w:val="99"/>
    <w:semiHidden/>
    <w:unhideWhenUsed/>
    <w:rPr>
      <w:vertAlign w:val="superscript"/>
    </w:rPr>
  </w:style>
  <w:style w:type="paragraph" w:styleId="864">
    <w:name w:val="toc 1"/>
    <w:basedOn w:val="680"/>
    <w:next w:val="680"/>
    <w:uiPriority w:val="39"/>
    <w:unhideWhenUsed/>
    <w:pPr>
      <w:spacing w:after="57"/>
    </w:pPr>
  </w:style>
  <w:style w:type="paragraph" w:styleId="865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6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7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8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9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0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1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2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0"/>
    <w:next w:val="680"/>
    <w:uiPriority w:val="99"/>
    <w:unhideWhenUsed/>
  </w:style>
  <w:style w:type="paragraph" w:styleId="875">
    <w:name w:val="Header"/>
    <w:basedOn w:val="680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690"/>
  </w:style>
  <w:style w:type="paragraph" w:styleId="877">
    <w:name w:val="Footer"/>
    <w:basedOn w:val="680"/>
    <w:link w:val="731"/>
    <w:pPr>
      <w:tabs>
        <w:tab w:val="center" w:pos="4677" w:leader="none"/>
        <w:tab w:val="right" w:pos="9355" w:leader="none"/>
      </w:tabs>
    </w:pPr>
  </w:style>
  <w:style w:type="character" w:styleId="878">
    <w:name w:val="Hyperlink"/>
    <w:rPr>
      <w:color w:val="0000ff"/>
      <w:u w:val="single"/>
    </w:rPr>
  </w:style>
  <w:style w:type="character" w:styleId="879" w:customStyle="1">
    <w:name w:val="Верхний колонтитул Знак"/>
    <w:link w:val="875"/>
    <w:rPr>
      <w:sz w:val="24"/>
      <w:szCs w:val="24"/>
      <w:lang w:bidi="ar-SA"/>
    </w:rPr>
  </w:style>
  <w:style w:type="paragraph" w:styleId="880" w:customStyle="1">
    <w:name w:val="ConsPlusNormal"/>
    <w:link w:val="883"/>
    <w:pPr>
      <w:widowControl w:val="off"/>
    </w:pPr>
    <w:rPr>
      <w:rFonts w:ascii="Arial" w:hAnsi="Arial" w:cs="Arial"/>
    </w:rPr>
  </w:style>
  <w:style w:type="paragraph" w:styleId="881">
    <w:name w:val="Balloon Text"/>
    <w:basedOn w:val="680"/>
    <w:link w:val="882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ConsPlusNormal Знак"/>
    <w:link w:val="88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22</cp:revision>
  <dcterms:created xsi:type="dcterms:W3CDTF">2024-02-28T07:48:00Z</dcterms:created>
  <dcterms:modified xsi:type="dcterms:W3CDTF">2024-11-08T12:46:42Z</dcterms:modified>
</cp:coreProperties>
</file>